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46BB88" w14:textId="77777777" w:rsidR="00E758F7" w:rsidRDefault="00E758F7" w:rsidP="00E758F7">
      <w:pPr>
        <w:pStyle w:val="Corpodetexto"/>
        <w:rPr>
          <w:rFonts w:ascii="Times New Roman" w:hAnsi="Times New Roman"/>
          <w:i w:val="0"/>
          <w:iCs w:val="0"/>
          <w:szCs w:val="28"/>
        </w:rPr>
      </w:pPr>
    </w:p>
    <w:p w14:paraId="43954538" w14:textId="77777777" w:rsidR="00332903" w:rsidRDefault="00332903" w:rsidP="00E758F7">
      <w:pPr>
        <w:pStyle w:val="Corpodetexto"/>
        <w:rPr>
          <w:rFonts w:ascii="Times New Roman" w:hAnsi="Times New Roman"/>
          <w:i w:val="0"/>
          <w:iCs w:val="0"/>
          <w:szCs w:val="28"/>
        </w:rPr>
      </w:pPr>
    </w:p>
    <w:p w14:paraId="508D5600" w14:textId="77777777" w:rsidR="00332903" w:rsidRDefault="00332903" w:rsidP="00E758F7">
      <w:pPr>
        <w:pStyle w:val="Corpodetexto"/>
        <w:rPr>
          <w:rFonts w:ascii="Times New Roman" w:hAnsi="Times New Roman"/>
          <w:i w:val="0"/>
          <w:iCs w:val="0"/>
          <w:szCs w:val="28"/>
        </w:rPr>
      </w:pPr>
    </w:p>
    <w:p w14:paraId="592923FA" w14:textId="77777777" w:rsidR="00332903" w:rsidRPr="00855AF2" w:rsidRDefault="00332903" w:rsidP="00E758F7">
      <w:pPr>
        <w:pStyle w:val="Corpodetexto"/>
        <w:rPr>
          <w:rFonts w:ascii="Times New Roman" w:hAnsi="Times New Roman"/>
          <w:i w:val="0"/>
          <w:iCs w:val="0"/>
          <w:szCs w:val="28"/>
        </w:rPr>
      </w:pPr>
    </w:p>
    <w:p w14:paraId="1A560FD4" w14:textId="77777777" w:rsidR="00E758F7" w:rsidRPr="00855AF2" w:rsidRDefault="00E758F7" w:rsidP="00E758F7">
      <w:pPr>
        <w:pStyle w:val="Corpodetexto"/>
        <w:rPr>
          <w:rFonts w:ascii="Times New Roman" w:hAnsi="Times New Roman"/>
          <w:i w:val="0"/>
          <w:iCs w:val="0"/>
          <w:szCs w:val="28"/>
        </w:rPr>
      </w:pPr>
    </w:p>
    <w:p w14:paraId="72AA01F8" w14:textId="77777777" w:rsidR="00E758F7" w:rsidRPr="00855AF2" w:rsidRDefault="00E758F7" w:rsidP="00E758F7">
      <w:pPr>
        <w:pStyle w:val="Corpodetexto"/>
        <w:rPr>
          <w:rFonts w:ascii="Times New Roman" w:hAnsi="Times New Roman"/>
          <w:i w:val="0"/>
          <w:iCs w:val="0"/>
          <w:sz w:val="24"/>
        </w:rPr>
      </w:pPr>
    </w:p>
    <w:p w14:paraId="7F1A6BA5" w14:textId="6C76283B" w:rsidR="00E758F7" w:rsidRPr="00855AF2" w:rsidRDefault="00C1052A" w:rsidP="00E758F7">
      <w:pPr>
        <w:autoSpaceDE w:val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Lucas Daniel de Lima</w:t>
      </w:r>
    </w:p>
    <w:p w14:paraId="33A09027" w14:textId="77777777" w:rsidR="00E758F7" w:rsidRPr="00855AF2" w:rsidRDefault="00E758F7" w:rsidP="00E758F7">
      <w:pPr>
        <w:autoSpaceDE w:val="0"/>
        <w:jc w:val="center"/>
        <w:rPr>
          <w:rFonts w:ascii="Times New Roman" w:hAnsi="Times New Roman" w:cs="Times New Roman"/>
        </w:rPr>
      </w:pPr>
    </w:p>
    <w:p w14:paraId="31C701B5" w14:textId="77777777" w:rsidR="00332903" w:rsidRDefault="00332903" w:rsidP="00332903">
      <w:pPr>
        <w:autoSpaceDE w:val="0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14:paraId="3A9958EB" w14:textId="77777777" w:rsidR="00332903" w:rsidRDefault="00332903" w:rsidP="00332903">
      <w:pPr>
        <w:autoSpaceDE w:val="0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14:paraId="27F4F2E2" w14:textId="348E98A9" w:rsidR="00332903" w:rsidRPr="00855AF2" w:rsidRDefault="00E758F7" w:rsidP="00332903">
      <w:pPr>
        <w:autoSpaceDE w:val="0"/>
        <w:jc w:val="center"/>
        <w:rPr>
          <w:rFonts w:ascii="Times New Roman" w:hAnsi="Times New Roman" w:cs="Times New Roman"/>
        </w:rPr>
      </w:pPr>
      <w:r w:rsidRPr="00855AF2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="00332903" w:rsidRPr="00855AF2">
        <w:rPr>
          <w:rFonts w:ascii="Times New Roman" w:hAnsi="Times New Roman" w:cs="Times New Roman"/>
          <w:b/>
          <w:bCs/>
          <w:sz w:val="26"/>
          <w:szCs w:val="26"/>
        </w:rPr>
        <w:t xml:space="preserve">N. RA: </w:t>
      </w:r>
      <w:r w:rsidR="00C1052A">
        <w:rPr>
          <w:rFonts w:ascii="Times New Roman" w:hAnsi="Times New Roman" w:cs="Times New Roman"/>
          <w:b/>
          <w:bCs/>
          <w:sz w:val="26"/>
          <w:szCs w:val="26"/>
        </w:rPr>
        <w:t>2760932313021</w:t>
      </w:r>
      <w:r w:rsidR="00332903" w:rsidRPr="00855AF2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</w:p>
    <w:p w14:paraId="7B1694D3" w14:textId="77777777" w:rsidR="00E758F7" w:rsidRPr="00855AF2" w:rsidRDefault="00E758F7" w:rsidP="00E758F7">
      <w:pPr>
        <w:autoSpaceDE w:val="0"/>
        <w:jc w:val="center"/>
        <w:rPr>
          <w:rFonts w:ascii="Times New Roman" w:hAnsi="Times New Roman" w:cs="Times New Roman"/>
        </w:rPr>
      </w:pPr>
    </w:p>
    <w:p w14:paraId="2C5862DB" w14:textId="77777777" w:rsidR="00E758F7" w:rsidRPr="00855AF2" w:rsidRDefault="00E758F7" w:rsidP="00E758F7">
      <w:pPr>
        <w:autoSpaceDE w:val="0"/>
        <w:rPr>
          <w:rFonts w:ascii="Times New Roman" w:hAnsi="Times New Roman" w:cs="Times New Roman"/>
          <w:b/>
          <w:bCs/>
          <w:sz w:val="30"/>
          <w:szCs w:val="30"/>
        </w:rPr>
      </w:pPr>
    </w:p>
    <w:p w14:paraId="55D53D4E" w14:textId="07EADFD8" w:rsidR="00E758F7" w:rsidRPr="00855AF2" w:rsidRDefault="00E758F7" w:rsidP="00E758F7">
      <w:pPr>
        <w:autoSpaceDE w:val="0"/>
        <w:jc w:val="center"/>
        <w:rPr>
          <w:rFonts w:ascii="Times New Roman" w:hAnsi="Times New Roman" w:cs="Times New Roman"/>
        </w:rPr>
      </w:pPr>
      <w:r w:rsidRPr="00855AF2">
        <w:rPr>
          <w:rFonts w:ascii="Times New Roman" w:hAnsi="Times New Roman" w:cs="Times New Roman"/>
          <w:b/>
          <w:sz w:val="28"/>
          <w:szCs w:val="28"/>
        </w:rPr>
        <w:t>CURSO SUPERIOR DE TECNOLOGIA EM</w:t>
      </w:r>
      <w:r w:rsidR="00C1052A">
        <w:rPr>
          <w:rFonts w:ascii="Times New Roman" w:hAnsi="Times New Roman" w:cs="Times New Roman"/>
          <w:b/>
          <w:sz w:val="28"/>
          <w:szCs w:val="28"/>
        </w:rPr>
        <w:t xml:space="preserve"> PROCESSOS QUÍMICOS</w:t>
      </w:r>
      <w:r w:rsidRPr="00855AF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09DB9B1" w14:textId="77777777" w:rsidR="00E758F7" w:rsidRPr="00855AF2" w:rsidRDefault="00E758F7" w:rsidP="00E758F7">
      <w:pPr>
        <w:autoSpaceDE w:val="0"/>
        <w:rPr>
          <w:rFonts w:ascii="Times New Roman" w:hAnsi="Times New Roman" w:cs="Times New Roman"/>
        </w:rPr>
      </w:pPr>
    </w:p>
    <w:p w14:paraId="6DE9ABC4" w14:textId="77777777" w:rsidR="00E758F7" w:rsidRPr="00855AF2" w:rsidRDefault="00E758F7" w:rsidP="00E758F7">
      <w:pPr>
        <w:autoSpaceDE w:val="0"/>
        <w:rPr>
          <w:rFonts w:ascii="Times New Roman" w:hAnsi="Times New Roman" w:cs="Times New Roman"/>
          <w:b/>
          <w:bCs/>
          <w:sz w:val="30"/>
          <w:szCs w:val="30"/>
        </w:rPr>
      </w:pPr>
    </w:p>
    <w:p w14:paraId="386F70C5" w14:textId="77777777" w:rsidR="00E758F7" w:rsidRPr="00855AF2" w:rsidRDefault="00E758F7" w:rsidP="00E758F7">
      <w:pPr>
        <w:autoSpaceDE w:val="0"/>
        <w:rPr>
          <w:rFonts w:ascii="Times New Roman" w:hAnsi="Times New Roman" w:cs="Times New Roman"/>
          <w:b/>
          <w:bCs/>
          <w:sz w:val="30"/>
          <w:szCs w:val="30"/>
        </w:rPr>
      </w:pPr>
    </w:p>
    <w:p w14:paraId="26460511" w14:textId="77777777" w:rsidR="00E758F7" w:rsidRPr="00855AF2" w:rsidRDefault="00E758F7" w:rsidP="00E758F7">
      <w:pPr>
        <w:autoSpaceDE w:val="0"/>
        <w:rPr>
          <w:rFonts w:ascii="Times New Roman" w:hAnsi="Times New Roman" w:cs="Times New Roman"/>
          <w:b/>
          <w:bCs/>
          <w:sz w:val="30"/>
          <w:szCs w:val="30"/>
        </w:rPr>
      </w:pPr>
    </w:p>
    <w:p w14:paraId="673D2C4C" w14:textId="77777777" w:rsidR="00E758F7" w:rsidRPr="00855AF2" w:rsidRDefault="00E758F7" w:rsidP="00E758F7">
      <w:pPr>
        <w:autoSpaceDE w:val="0"/>
        <w:rPr>
          <w:rFonts w:ascii="Times New Roman" w:hAnsi="Times New Roman" w:cs="Times New Roman"/>
        </w:rPr>
      </w:pPr>
      <w:r w:rsidRPr="00855AF2">
        <w:rPr>
          <w:rFonts w:ascii="Times New Roman" w:hAnsi="Times New Roman" w:cs="Times New Roman"/>
          <w:b/>
          <w:bCs/>
          <w:sz w:val="30"/>
          <w:szCs w:val="30"/>
        </w:rPr>
        <w:t xml:space="preserve"> </w:t>
      </w:r>
    </w:p>
    <w:p w14:paraId="30D9589F" w14:textId="77777777" w:rsidR="00E758F7" w:rsidRPr="00855AF2" w:rsidRDefault="00E758F7" w:rsidP="00E758F7">
      <w:pPr>
        <w:autoSpaceDE w:val="0"/>
        <w:rPr>
          <w:rFonts w:ascii="Times New Roman" w:hAnsi="Times New Roman" w:cs="Times New Roman"/>
          <w:b/>
          <w:bCs/>
          <w:sz w:val="30"/>
          <w:szCs w:val="30"/>
        </w:rPr>
      </w:pPr>
    </w:p>
    <w:p w14:paraId="1D298CA7" w14:textId="77777777" w:rsidR="00E758F7" w:rsidRPr="00855AF2" w:rsidRDefault="00E758F7" w:rsidP="00E758F7">
      <w:pPr>
        <w:autoSpaceDE w:val="0"/>
        <w:rPr>
          <w:rFonts w:ascii="Times New Roman" w:hAnsi="Times New Roman" w:cs="Times New Roman"/>
          <w:b/>
          <w:bCs/>
          <w:sz w:val="30"/>
          <w:szCs w:val="30"/>
        </w:rPr>
      </w:pPr>
    </w:p>
    <w:p w14:paraId="5E05A1AE" w14:textId="77777777" w:rsidR="00E758F7" w:rsidRPr="00855AF2" w:rsidRDefault="00E758F7" w:rsidP="00E758F7">
      <w:pPr>
        <w:autoSpaceDE w:val="0"/>
        <w:jc w:val="center"/>
        <w:rPr>
          <w:rFonts w:ascii="Times New Roman" w:hAnsi="Times New Roman" w:cs="Times New Roman"/>
          <w:b/>
          <w:bCs/>
          <w:sz w:val="30"/>
          <w:szCs w:val="30"/>
        </w:rPr>
      </w:pPr>
    </w:p>
    <w:p w14:paraId="19188733" w14:textId="77777777" w:rsidR="00E758F7" w:rsidRPr="00855AF2" w:rsidRDefault="00E758F7" w:rsidP="00E758F7">
      <w:pPr>
        <w:autoSpaceDE w:val="0"/>
        <w:jc w:val="center"/>
        <w:rPr>
          <w:rFonts w:ascii="Times New Roman" w:hAnsi="Times New Roman" w:cs="Times New Roman"/>
          <w:b/>
          <w:bCs/>
          <w:sz w:val="30"/>
          <w:szCs w:val="30"/>
        </w:rPr>
      </w:pPr>
    </w:p>
    <w:p w14:paraId="5D077416" w14:textId="77777777" w:rsidR="00E758F7" w:rsidRPr="00855AF2" w:rsidRDefault="00E758F7" w:rsidP="00E758F7">
      <w:pPr>
        <w:autoSpaceDE w:val="0"/>
        <w:jc w:val="center"/>
        <w:rPr>
          <w:rFonts w:ascii="Times New Roman" w:hAnsi="Times New Roman" w:cs="Times New Roman"/>
        </w:rPr>
      </w:pPr>
      <w:r w:rsidRPr="00855AF2">
        <w:rPr>
          <w:rFonts w:ascii="Times New Roman" w:hAnsi="Times New Roman" w:cs="Times New Roman"/>
          <w:b/>
          <w:bCs/>
          <w:sz w:val="32"/>
          <w:szCs w:val="32"/>
        </w:rPr>
        <w:t xml:space="preserve">RELATÓRIO DE ATIVIDADES PROFISSIONAIS PARA EQUIVALÊNCIA NA DISCIPLINA DE ESTÁGIO SUPERVISIONADO </w:t>
      </w:r>
    </w:p>
    <w:p w14:paraId="01FD518E" w14:textId="77777777" w:rsidR="00E758F7" w:rsidRPr="00855AF2" w:rsidRDefault="00E758F7" w:rsidP="00E758F7">
      <w:pPr>
        <w:autoSpaceDE w:val="0"/>
        <w:rPr>
          <w:rFonts w:ascii="Times New Roman" w:hAnsi="Times New Roman" w:cs="Times New Roman"/>
        </w:rPr>
      </w:pPr>
      <w:r w:rsidRPr="00855AF2">
        <w:rPr>
          <w:rFonts w:ascii="Times New Roman" w:hAnsi="Times New Roman" w:cs="Times New Roman"/>
          <w:b/>
          <w:bCs/>
          <w:sz w:val="30"/>
          <w:szCs w:val="30"/>
        </w:rPr>
        <w:t xml:space="preserve"> </w:t>
      </w:r>
    </w:p>
    <w:p w14:paraId="6E2E54BA" w14:textId="77777777" w:rsidR="00E758F7" w:rsidRPr="00855AF2" w:rsidRDefault="00E758F7" w:rsidP="00E758F7">
      <w:pPr>
        <w:autoSpaceDE w:val="0"/>
        <w:rPr>
          <w:rFonts w:ascii="Times New Roman" w:hAnsi="Times New Roman" w:cs="Times New Roman"/>
          <w:b/>
          <w:bCs/>
        </w:rPr>
      </w:pPr>
    </w:p>
    <w:p w14:paraId="027560DB" w14:textId="77777777" w:rsidR="00E758F7" w:rsidRPr="00855AF2" w:rsidRDefault="00E758F7" w:rsidP="00E758F7">
      <w:pPr>
        <w:autoSpaceDE w:val="0"/>
        <w:rPr>
          <w:rFonts w:ascii="Times New Roman" w:hAnsi="Times New Roman" w:cs="Times New Roman"/>
          <w:b/>
          <w:bCs/>
        </w:rPr>
      </w:pPr>
    </w:p>
    <w:p w14:paraId="6C1170B9" w14:textId="77777777" w:rsidR="00E758F7" w:rsidRPr="00855AF2" w:rsidRDefault="00E758F7" w:rsidP="00E758F7">
      <w:pPr>
        <w:autoSpaceDE w:val="0"/>
        <w:rPr>
          <w:rFonts w:ascii="Times New Roman" w:hAnsi="Times New Roman" w:cs="Times New Roman"/>
          <w:b/>
          <w:bCs/>
        </w:rPr>
      </w:pPr>
    </w:p>
    <w:p w14:paraId="741E47C4" w14:textId="77777777" w:rsidR="00E758F7" w:rsidRPr="00855AF2" w:rsidRDefault="00E758F7" w:rsidP="00E758F7">
      <w:pPr>
        <w:autoSpaceDE w:val="0"/>
        <w:ind w:left="284" w:hanging="284"/>
        <w:rPr>
          <w:rFonts w:ascii="Times New Roman" w:hAnsi="Times New Roman" w:cs="Times New Roman"/>
        </w:rPr>
      </w:pPr>
      <w:r w:rsidRPr="00855AF2">
        <w:rPr>
          <w:rFonts w:ascii="Times New Roman" w:hAnsi="Times New Roman" w:cs="Times New Roman"/>
          <w:b/>
          <w:bCs/>
        </w:rPr>
        <w:t xml:space="preserve"> </w:t>
      </w:r>
    </w:p>
    <w:p w14:paraId="48B423F6" w14:textId="57D6AEEE" w:rsidR="00E758F7" w:rsidRPr="00855AF2" w:rsidRDefault="00E758F7" w:rsidP="00E758F7">
      <w:pPr>
        <w:autoSpaceDE w:val="0"/>
        <w:ind w:left="3402"/>
        <w:jc w:val="both"/>
        <w:rPr>
          <w:rFonts w:ascii="Times New Roman" w:hAnsi="Times New Roman" w:cs="Times New Roman"/>
        </w:rPr>
      </w:pPr>
      <w:r w:rsidRPr="00855AF2">
        <w:rPr>
          <w:rFonts w:ascii="Times New Roman" w:hAnsi="Times New Roman" w:cs="Times New Roman"/>
        </w:rPr>
        <w:t xml:space="preserve">Relatório de Estágio Supervisionado, apresentado para aprovação na disciplina estágio supervisionado do Curso Superior de Tecnologia em </w:t>
      </w:r>
      <w:r w:rsidR="00C1052A">
        <w:rPr>
          <w:rFonts w:ascii="Times New Roman" w:hAnsi="Times New Roman" w:cs="Times New Roman"/>
        </w:rPr>
        <w:t>processos químicos</w:t>
      </w:r>
      <w:r w:rsidRPr="00855AF2">
        <w:rPr>
          <w:rFonts w:ascii="Times New Roman" w:hAnsi="Times New Roman" w:cs="Times New Roman"/>
        </w:rPr>
        <w:t xml:space="preserve">, da Faculdade de Tecnologia de Campinas, sob a supervisão do(a) Professor(a) </w:t>
      </w:r>
      <w:r w:rsidR="00C1052A">
        <w:rPr>
          <w:rFonts w:ascii="Times New Roman" w:hAnsi="Times New Roman" w:cs="Times New Roman"/>
        </w:rPr>
        <w:t>Fabiana Cristina Andrade.</w:t>
      </w:r>
      <w:r w:rsidRPr="00855AF2">
        <w:rPr>
          <w:rFonts w:ascii="Times New Roman" w:hAnsi="Times New Roman" w:cs="Times New Roman"/>
        </w:rPr>
        <w:t xml:space="preserve"> </w:t>
      </w:r>
    </w:p>
    <w:p w14:paraId="41D474A6" w14:textId="77777777" w:rsidR="00E758F7" w:rsidRPr="00855AF2" w:rsidRDefault="00E758F7" w:rsidP="00E758F7">
      <w:pPr>
        <w:autoSpaceDE w:val="0"/>
        <w:ind w:left="3969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0E8BEDCF" w14:textId="77777777" w:rsidR="00E758F7" w:rsidRPr="00855AF2" w:rsidRDefault="00E758F7" w:rsidP="00E758F7">
      <w:pPr>
        <w:autoSpaceDE w:val="0"/>
        <w:rPr>
          <w:rFonts w:ascii="Times New Roman" w:hAnsi="Times New Roman" w:cs="Times New Roman"/>
          <w:sz w:val="26"/>
          <w:szCs w:val="26"/>
        </w:rPr>
      </w:pPr>
    </w:p>
    <w:p w14:paraId="292EC816" w14:textId="77777777" w:rsidR="00E758F7" w:rsidRPr="00855AF2" w:rsidRDefault="00E758F7" w:rsidP="00E758F7">
      <w:pPr>
        <w:autoSpaceDE w:val="0"/>
        <w:rPr>
          <w:rFonts w:ascii="Times New Roman" w:hAnsi="Times New Roman" w:cs="Times New Roman"/>
          <w:sz w:val="26"/>
          <w:szCs w:val="26"/>
        </w:rPr>
      </w:pPr>
    </w:p>
    <w:p w14:paraId="02BEBC14" w14:textId="77777777" w:rsidR="00E758F7" w:rsidRPr="00855AF2" w:rsidRDefault="00E758F7" w:rsidP="00E758F7">
      <w:pPr>
        <w:autoSpaceDE w:val="0"/>
        <w:rPr>
          <w:rFonts w:ascii="Times New Roman" w:hAnsi="Times New Roman" w:cs="Times New Roman"/>
          <w:sz w:val="26"/>
          <w:szCs w:val="26"/>
        </w:rPr>
      </w:pPr>
    </w:p>
    <w:p w14:paraId="6A41F4B3" w14:textId="77777777" w:rsidR="00E758F7" w:rsidRPr="00855AF2" w:rsidRDefault="00E758F7" w:rsidP="00E758F7">
      <w:pPr>
        <w:autoSpaceDE w:val="0"/>
        <w:jc w:val="center"/>
        <w:rPr>
          <w:rFonts w:ascii="Times New Roman" w:hAnsi="Times New Roman" w:cs="Times New Roman"/>
          <w:b/>
          <w:bCs/>
        </w:rPr>
      </w:pPr>
      <w:r w:rsidRPr="00855AF2">
        <w:rPr>
          <w:rFonts w:ascii="Times New Roman" w:hAnsi="Times New Roman" w:cs="Times New Roman"/>
          <w:b/>
          <w:bCs/>
        </w:rPr>
        <w:t xml:space="preserve">CAMPINAS </w:t>
      </w:r>
    </w:p>
    <w:p w14:paraId="7F556206" w14:textId="0767B499" w:rsidR="00E758F7" w:rsidRPr="00855AF2" w:rsidRDefault="00E758F7" w:rsidP="00E758F7">
      <w:pPr>
        <w:autoSpaceDE w:val="0"/>
        <w:jc w:val="center"/>
        <w:rPr>
          <w:rFonts w:ascii="Times New Roman" w:hAnsi="Times New Roman" w:cs="Times New Roman"/>
        </w:rPr>
        <w:sectPr w:rsidR="00E758F7" w:rsidRPr="00855AF2">
          <w:footerReference w:type="default" r:id="rId7"/>
          <w:headerReference w:type="first" r:id="rId8"/>
          <w:footerReference w:type="first" r:id="rId9"/>
          <w:pgSz w:w="11906" w:h="16838"/>
          <w:pgMar w:top="1701" w:right="1134" w:bottom="1134" w:left="1701" w:header="709" w:footer="709" w:gutter="0"/>
          <w:cols w:space="720"/>
          <w:titlePg/>
        </w:sectPr>
      </w:pPr>
      <w:r w:rsidRPr="00855AF2">
        <w:rPr>
          <w:rFonts w:ascii="Times New Roman" w:hAnsi="Times New Roman" w:cs="Times New Roman"/>
          <w:b/>
          <w:bCs/>
        </w:rPr>
        <w:t>20</w:t>
      </w:r>
      <w:r w:rsidR="00C1052A">
        <w:rPr>
          <w:rFonts w:ascii="Times New Roman" w:hAnsi="Times New Roman" w:cs="Times New Roman"/>
          <w:b/>
          <w:bCs/>
        </w:rPr>
        <w:t>25</w:t>
      </w:r>
    </w:p>
    <w:p w14:paraId="099E7FB6" w14:textId="3B5E2D7B" w:rsidR="00E758F7" w:rsidRPr="00855AF2" w:rsidRDefault="00E758F7" w:rsidP="00E758F7">
      <w:pPr>
        <w:autoSpaceDE w:val="0"/>
        <w:spacing w:before="480" w:after="480" w:line="480" w:lineRule="auto"/>
        <w:rPr>
          <w:rFonts w:ascii="Times New Roman" w:hAnsi="Times New Roman" w:cs="Times New Roman"/>
        </w:rPr>
      </w:pPr>
      <w:r w:rsidRPr="00855AF2">
        <w:rPr>
          <w:rFonts w:ascii="Times New Roman" w:hAnsi="Times New Roman" w:cs="Times New Roman"/>
          <w:b/>
          <w:bCs/>
          <w:sz w:val="28"/>
          <w:szCs w:val="28"/>
        </w:rPr>
        <w:lastRenderedPageBreak/>
        <w:t>IDENTIFICAÇÃO DA EMPRESA EM QUE É COLABORADOR</w:t>
      </w:r>
    </w:p>
    <w:p w14:paraId="20962297" w14:textId="77777777" w:rsidR="00E758F7" w:rsidRPr="00855AF2" w:rsidRDefault="00E758F7" w:rsidP="00E758F7">
      <w:pPr>
        <w:autoSpaceDE w:val="0"/>
        <w:spacing w:line="360" w:lineRule="auto"/>
        <w:rPr>
          <w:rFonts w:ascii="Times New Roman" w:hAnsi="Times New Roman" w:cs="Times New Roman"/>
          <w:b/>
          <w:bCs/>
        </w:rPr>
      </w:pPr>
      <w:r w:rsidRPr="00855AF2">
        <w:rPr>
          <w:rFonts w:ascii="Times New Roman" w:hAnsi="Times New Roman" w:cs="Times New Roman"/>
          <w:b/>
          <w:bCs/>
        </w:rPr>
        <w:t>EMPRESA:</w:t>
      </w:r>
    </w:p>
    <w:p w14:paraId="3AB9BA8C" w14:textId="23AFC180" w:rsidR="00E758F7" w:rsidRPr="00855AF2" w:rsidRDefault="00E758F7" w:rsidP="00E758F7">
      <w:pPr>
        <w:autoSpaceDE w:val="0"/>
        <w:spacing w:line="360" w:lineRule="auto"/>
        <w:rPr>
          <w:rFonts w:ascii="Times New Roman" w:hAnsi="Times New Roman" w:cs="Times New Roman"/>
        </w:rPr>
      </w:pPr>
      <w:r w:rsidRPr="00855AF2">
        <w:rPr>
          <w:rFonts w:ascii="Times New Roman" w:hAnsi="Times New Roman" w:cs="Times New Roman"/>
        </w:rPr>
        <w:t>Nome:</w:t>
      </w:r>
      <w:r w:rsidR="00C1052A">
        <w:rPr>
          <w:rFonts w:ascii="Times New Roman" w:hAnsi="Times New Roman" w:cs="Times New Roman"/>
        </w:rPr>
        <w:t xml:space="preserve"> Kurita do Brasil</w:t>
      </w:r>
    </w:p>
    <w:p w14:paraId="02364F7A" w14:textId="1E910881" w:rsidR="00E758F7" w:rsidRPr="00855AF2" w:rsidRDefault="00E758F7" w:rsidP="00E758F7">
      <w:pPr>
        <w:autoSpaceDE w:val="0"/>
        <w:spacing w:line="360" w:lineRule="auto"/>
        <w:rPr>
          <w:rFonts w:ascii="Times New Roman" w:hAnsi="Times New Roman" w:cs="Times New Roman"/>
        </w:rPr>
      </w:pPr>
      <w:r w:rsidRPr="00855AF2">
        <w:rPr>
          <w:rFonts w:ascii="Times New Roman" w:hAnsi="Times New Roman" w:cs="Times New Roman"/>
        </w:rPr>
        <w:t>Endereço:</w:t>
      </w:r>
      <w:r w:rsidR="00C1052A">
        <w:rPr>
          <w:rFonts w:ascii="Times New Roman" w:hAnsi="Times New Roman" w:cs="Times New Roman"/>
        </w:rPr>
        <w:t xml:space="preserve"> </w:t>
      </w:r>
      <w:r w:rsidR="00C1052A" w:rsidRPr="00C1052A">
        <w:rPr>
          <w:rFonts w:ascii="Times New Roman" w:hAnsi="Times New Roman" w:cs="Times New Roman"/>
        </w:rPr>
        <w:t>Av. Japão, 1800 - Núcleo Ayres</w:t>
      </w:r>
      <w:r w:rsidR="00C1052A">
        <w:rPr>
          <w:rFonts w:ascii="Times New Roman" w:hAnsi="Times New Roman" w:cs="Times New Roman"/>
        </w:rPr>
        <w:t>.</w:t>
      </w:r>
    </w:p>
    <w:p w14:paraId="78939AC9" w14:textId="41580F6A" w:rsidR="00E758F7" w:rsidRPr="00855AF2" w:rsidRDefault="00E758F7" w:rsidP="00E758F7">
      <w:pPr>
        <w:autoSpaceDE w:val="0"/>
        <w:spacing w:line="360" w:lineRule="auto"/>
        <w:rPr>
          <w:rFonts w:ascii="Times New Roman" w:hAnsi="Times New Roman" w:cs="Times New Roman"/>
        </w:rPr>
      </w:pPr>
      <w:r w:rsidRPr="00855AF2">
        <w:rPr>
          <w:rFonts w:ascii="Times New Roman" w:hAnsi="Times New Roman" w:cs="Times New Roman"/>
        </w:rPr>
        <w:t>Cidade:</w:t>
      </w:r>
      <w:r w:rsidR="00C1052A">
        <w:rPr>
          <w:rFonts w:ascii="Times New Roman" w:hAnsi="Times New Roman" w:cs="Times New Roman"/>
        </w:rPr>
        <w:t xml:space="preserve"> </w:t>
      </w:r>
      <w:r w:rsidR="00C1052A" w:rsidRPr="00C1052A">
        <w:rPr>
          <w:rFonts w:ascii="Times New Roman" w:hAnsi="Times New Roman" w:cs="Times New Roman"/>
        </w:rPr>
        <w:t>Artur Nogueira - SP, 13160-500</w:t>
      </w:r>
      <w:r w:rsidR="00C1052A">
        <w:rPr>
          <w:rFonts w:ascii="Times New Roman" w:hAnsi="Times New Roman" w:cs="Times New Roman"/>
        </w:rPr>
        <w:t>.</w:t>
      </w:r>
    </w:p>
    <w:p w14:paraId="51A61C50" w14:textId="1B2193D9" w:rsidR="00E758F7" w:rsidRPr="00855AF2" w:rsidRDefault="00E758F7" w:rsidP="00E758F7">
      <w:pPr>
        <w:autoSpaceDE w:val="0"/>
        <w:spacing w:line="360" w:lineRule="auto"/>
        <w:rPr>
          <w:rFonts w:ascii="Times New Roman" w:hAnsi="Times New Roman" w:cs="Times New Roman"/>
        </w:rPr>
      </w:pPr>
      <w:r w:rsidRPr="00855AF2">
        <w:rPr>
          <w:rFonts w:ascii="Times New Roman" w:hAnsi="Times New Roman" w:cs="Times New Roman"/>
        </w:rPr>
        <w:t>Telefone:</w:t>
      </w:r>
      <w:r w:rsidR="00C1052A">
        <w:rPr>
          <w:rFonts w:ascii="Times New Roman" w:hAnsi="Times New Roman" w:cs="Times New Roman"/>
        </w:rPr>
        <w:t xml:space="preserve"> </w:t>
      </w:r>
      <w:r w:rsidR="00C1052A" w:rsidRPr="00C1052A">
        <w:rPr>
          <w:rFonts w:ascii="Times New Roman" w:hAnsi="Times New Roman" w:cs="Times New Roman"/>
        </w:rPr>
        <w:t> </w:t>
      </w:r>
      <w:hyperlink r:id="rId10" w:history="1">
        <w:r w:rsidR="00C1052A" w:rsidRPr="00C1052A">
          <w:rPr>
            <w:rStyle w:val="Hyperlink"/>
            <w:rFonts w:ascii="Times New Roman" w:hAnsi="Times New Roman" w:cs="Times New Roman"/>
          </w:rPr>
          <w:t>(19) 3827 8388</w:t>
        </w:r>
      </w:hyperlink>
    </w:p>
    <w:p w14:paraId="2621C78C" w14:textId="78F0FA88" w:rsidR="00C1052A" w:rsidRDefault="00E758F7" w:rsidP="00E758F7">
      <w:pPr>
        <w:autoSpaceDE w:val="0"/>
        <w:spacing w:before="480" w:after="480" w:line="480" w:lineRule="auto"/>
        <w:rPr>
          <w:rFonts w:ascii="Times New Roman" w:hAnsi="Times New Roman" w:cs="Times New Roman"/>
          <w:b/>
          <w:bCs/>
        </w:rPr>
      </w:pPr>
      <w:r w:rsidRPr="00855AF2">
        <w:rPr>
          <w:rFonts w:ascii="Times New Roman" w:hAnsi="Times New Roman" w:cs="Times New Roman"/>
          <w:b/>
          <w:bCs/>
        </w:rPr>
        <w:t xml:space="preserve">ÁREA (s) NA EMPRESA ONDE DESENVOLVE AS ATIVIDADES </w:t>
      </w:r>
    </w:p>
    <w:p w14:paraId="4CAD6DCC" w14:textId="13A62A4D" w:rsidR="00C1052A" w:rsidRDefault="00C1052A" w:rsidP="00C1052A">
      <w:pPr>
        <w:pStyle w:val="PargrafodaLista"/>
        <w:numPr>
          <w:ilvl w:val="0"/>
          <w:numId w:val="1"/>
        </w:numPr>
        <w:autoSpaceDE w:val="0"/>
        <w:spacing w:before="480" w:after="480"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Á</w:t>
      </w:r>
      <w:r w:rsidRPr="00C1052A">
        <w:rPr>
          <w:rFonts w:ascii="Times New Roman" w:hAnsi="Times New Roman" w:cs="Times New Roman"/>
          <w:b/>
          <w:bCs/>
        </w:rPr>
        <w:t>rea comercial.</w:t>
      </w:r>
    </w:p>
    <w:p w14:paraId="2B3F3068" w14:textId="7CAAA49C" w:rsidR="00C1052A" w:rsidRPr="00C1052A" w:rsidRDefault="00C1052A" w:rsidP="00C1052A">
      <w:pPr>
        <w:pStyle w:val="PargrafodaLista"/>
        <w:numPr>
          <w:ilvl w:val="0"/>
          <w:numId w:val="1"/>
        </w:numPr>
        <w:autoSpaceDE w:val="0"/>
        <w:spacing w:before="480" w:after="480"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Laboratório.</w:t>
      </w:r>
    </w:p>
    <w:p w14:paraId="306A7428" w14:textId="47470EB5" w:rsidR="00E758F7" w:rsidRDefault="00E758F7" w:rsidP="00191883">
      <w:pPr>
        <w:autoSpaceDE w:val="0"/>
        <w:spacing w:before="480" w:after="480" w:line="480" w:lineRule="auto"/>
        <w:rPr>
          <w:rFonts w:ascii="Times New Roman" w:hAnsi="Times New Roman" w:cs="Times New Roman"/>
          <w:b/>
          <w:bCs/>
        </w:rPr>
      </w:pPr>
      <w:r w:rsidRPr="00855AF2">
        <w:rPr>
          <w:rFonts w:ascii="Times New Roman" w:hAnsi="Times New Roman" w:cs="Times New Roman"/>
          <w:b/>
          <w:bCs/>
        </w:rPr>
        <w:t>APRESENTAÇÃO DA EMPRESA</w:t>
      </w:r>
    </w:p>
    <w:p w14:paraId="711C58DC" w14:textId="77777777" w:rsidR="00191883" w:rsidRDefault="00191883" w:rsidP="00191883">
      <w:pPr>
        <w:pStyle w:val="NormalWeb"/>
      </w:pPr>
      <w:r>
        <w:t>A Kurita foi fundada no Japão em 1949, inicialmente produzindo e comercializando produtos químicos para tratamento de água em caldeiras de navios. Com o tempo, expandiu sua atuação para equipamentos de tratamento de água e efluentes, especialidades químicas para papel e celulose, petroquímica, siderurgia e tecnologia para produção de água ultrapura para a indústria eletrônica.</w:t>
      </w:r>
    </w:p>
    <w:p w14:paraId="6789E0C3" w14:textId="77777777" w:rsidR="00191883" w:rsidRDefault="00191883" w:rsidP="00191883">
      <w:pPr>
        <w:pStyle w:val="NormalWeb"/>
      </w:pPr>
      <w:r>
        <w:t>Com destaque global em produtos e desempenho, tornou-se uma referência mundial em tratamento de água e meio ambiente, expandindo-se pela América, Europa e Ásia. No Brasil, iniciou suas atividades em 1975, focada no mercado siderúrgico e petroquímico, consolidando-se pela qualidade dos serviços.</w:t>
      </w:r>
    </w:p>
    <w:p w14:paraId="2F8087F6" w14:textId="77777777" w:rsidR="00191883" w:rsidRDefault="00191883" w:rsidP="00191883">
      <w:pPr>
        <w:pStyle w:val="NormalWeb"/>
      </w:pPr>
      <w:r>
        <w:t>Hoje, atende todo o território nacional com equipamentos, produtos químicos e projetos desenvolvidos por profissionais especializados. Possui 6 filiais no país, com matriz em Artur Nogueira–SP, atuando em setores como Açúcar e Álcool, Alimentício, Automotivo, Farmacêutico, Papel e Celulose, Petroquímico, Comercial, Refinarias, Shoppings, Siderúrgico e Termoelétrico.</w:t>
      </w:r>
    </w:p>
    <w:p w14:paraId="7EF6FE17" w14:textId="0FC7DC87" w:rsidR="00E758F7" w:rsidRDefault="00191883" w:rsidP="00191883">
      <w:pPr>
        <w:pStyle w:val="NormalWeb"/>
      </w:pPr>
      <w:r>
        <w:t>Todos os seus processos e serviços são guiados pela responsabilidade ambiental, buscando economia de recursos, preservação de ativos e compromisso sustentável com os ecossistemas, com altos padrões de segurança e governança.</w:t>
      </w:r>
    </w:p>
    <w:p w14:paraId="2F5F62FF" w14:textId="77777777" w:rsidR="0081325C" w:rsidRPr="00855AF2" w:rsidRDefault="0081325C" w:rsidP="00191883">
      <w:pPr>
        <w:pStyle w:val="NormalWeb"/>
        <w:rPr>
          <w:b/>
          <w:bCs/>
          <w:sz w:val="28"/>
          <w:szCs w:val="28"/>
        </w:rPr>
      </w:pPr>
    </w:p>
    <w:p w14:paraId="647EB735" w14:textId="77777777" w:rsidR="00E758F7" w:rsidRPr="00855AF2" w:rsidRDefault="00E758F7" w:rsidP="00E758F7">
      <w:pPr>
        <w:autoSpaceDE w:val="0"/>
        <w:rPr>
          <w:rFonts w:ascii="Times New Roman" w:hAnsi="Times New Roman" w:cs="Times New Roman"/>
          <w:b/>
          <w:bCs/>
          <w:sz w:val="28"/>
          <w:szCs w:val="28"/>
        </w:rPr>
      </w:pPr>
      <w:r w:rsidRPr="00855AF2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SUMÁRIO </w:t>
      </w:r>
    </w:p>
    <w:p w14:paraId="6C475A05" w14:textId="77777777" w:rsidR="00E758F7" w:rsidRPr="00855AF2" w:rsidRDefault="00E758F7" w:rsidP="00E758F7">
      <w:pPr>
        <w:autoSpaceDE w:val="0"/>
        <w:rPr>
          <w:rFonts w:ascii="Times New Roman" w:hAnsi="Times New Roman" w:cs="Times New Roman"/>
          <w:b/>
          <w:bCs/>
          <w:sz w:val="28"/>
          <w:szCs w:val="28"/>
        </w:rPr>
      </w:pPr>
    </w:p>
    <w:sdt>
      <w:sdtPr>
        <w:id w:val="1008954820"/>
        <w:docPartObj>
          <w:docPartGallery w:val="Table of Contents"/>
          <w:docPartUnique/>
        </w:docPartObj>
      </w:sdtPr>
      <w:sdtEndPr>
        <w:rPr>
          <w:rFonts w:ascii="Arial Unicode MS" w:eastAsia="Arial Unicode MS" w:hAnsi="Arial Unicode MS" w:cs="Arial Unicode MS"/>
          <w:b/>
          <w:bCs/>
          <w:color w:val="000000"/>
          <w:sz w:val="24"/>
          <w:szCs w:val="24"/>
        </w:rPr>
      </w:sdtEndPr>
      <w:sdtContent>
        <w:p w14:paraId="683F75EC" w14:textId="705DC9BB" w:rsidR="00882FC3" w:rsidRPr="00882FC3" w:rsidRDefault="00882FC3">
          <w:pPr>
            <w:pStyle w:val="CabealhodoSumrio"/>
            <w:rPr>
              <w:color w:val="000000" w:themeColor="text1"/>
            </w:rPr>
          </w:pPr>
        </w:p>
        <w:p w14:paraId="2C41204B" w14:textId="7BCE6783" w:rsidR="00882FC3" w:rsidRDefault="00882FC3">
          <w:pPr>
            <w:pStyle w:val="Sumrio1"/>
            <w:tabs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color w:val="auto"/>
              <w:kern w:val="2"/>
              <w14:ligatures w14:val="standardContextua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216621274" w:history="1">
            <w:r w:rsidRPr="008662B4">
              <w:rPr>
                <w:rStyle w:val="Hyperlink"/>
                <w:rFonts w:ascii="Times New Roman" w:hAnsi="Times New Roman" w:cs="Times New Roman"/>
                <w:b/>
                <w:noProof/>
              </w:rPr>
              <w:t>1.</w:t>
            </w:r>
            <w:r w:rsidRPr="008662B4">
              <w:rPr>
                <w:rStyle w:val="Hyperlink"/>
                <w:noProof/>
              </w:rPr>
              <w:t>INTRODUÇÃO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_Toc216621274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83720B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980AA45" w14:textId="3EE2EF76" w:rsidR="00882FC3" w:rsidRDefault="00882FC3">
          <w:pPr>
            <w:pStyle w:val="Sumrio1"/>
            <w:tabs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color w:val="auto"/>
              <w:kern w:val="2"/>
              <w14:ligatures w14:val="standardContextual"/>
            </w:rPr>
          </w:pPr>
          <w:hyperlink w:anchor="_Toc216621275" w:history="1">
            <w:r w:rsidRPr="008662B4">
              <w:rPr>
                <w:rStyle w:val="Hyperlink"/>
                <w:noProof/>
              </w:rPr>
              <w:t>2. OBJETIVOS DA SOLICITAÇÃO DE EQUIVALÊNCIA.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_Toc216621275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83720B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8110EC8" w14:textId="376F332E" w:rsidR="00882FC3" w:rsidRDefault="00882FC3">
          <w:pPr>
            <w:pStyle w:val="Sumrio1"/>
            <w:tabs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color w:val="auto"/>
              <w:kern w:val="2"/>
              <w14:ligatures w14:val="standardContextual"/>
            </w:rPr>
          </w:pPr>
          <w:hyperlink w:anchor="_Toc216621276" w:history="1">
            <w:r w:rsidRPr="008662B4">
              <w:rPr>
                <w:rStyle w:val="Hyperlink"/>
                <w:noProof/>
              </w:rPr>
              <w:t>3.ATIVIDADES DESENVOLVIDAS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_Toc216621276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83720B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170CFD9" w14:textId="08F700BD" w:rsidR="00882FC3" w:rsidRDefault="00882FC3">
          <w:pPr>
            <w:pStyle w:val="Sumrio2"/>
            <w:tabs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color w:val="auto"/>
              <w:kern w:val="2"/>
              <w14:ligatures w14:val="standardContextual"/>
            </w:rPr>
          </w:pPr>
          <w:hyperlink w:anchor="_Toc216621277" w:history="1">
            <w:r w:rsidRPr="008662B4">
              <w:rPr>
                <w:rStyle w:val="Hyperlink"/>
                <w:noProof/>
              </w:rPr>
              <w:t>3.1 Diluição das Amostras.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_Toc216621277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83720B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FE26C5B" w14:textId="7478E222" w:rsidR="00882FC3" w:rsidRDefault="00882FC3">
          <w:pPr>
            <w:pStyle w:val="Sumrio2"/>
            <w:tabs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color w:val="auto"/>
              <w:kern w:val="2"/>
              <w14:ligatures w14:val="standardContextual"/>
            </w:rPr>
          </w:pPr>
          <w:hyperlink w:anchor="_Toc216621278" w:history="1">
            <w:r w:rsidRPr="008662B4">
              <w:rPr>
                <w:rStyle w:val="Hyperlink"/>
                <w:noProof/>
              </w:rPr>
              <w:t>3.1.1 Diluição das Amostras em analises de titulação.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_Toc216621278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83720B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C63C591" w14:textId="70A09C67" w:rsidR="00882FC3" w:rsidRDefault="00882FC3">
          <w:pPr>
            <w:pStyle w:val="Sumrio2"/>
            <w:tabs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color w:val="auto"/>
              <w:kern w:val="2"/>
              <w14:ligatures w14:val="standardContextual"/>
            </w:rPr>
          </w:pPr>
          <w:hyperlink w:anchor="_Toc216621279" w:history="1">
            <w:r w:rsidRPr="008662B4">
              <w:rPr>
                <w:rStyle w:val="Hyperlink"/>
                <w:noProof/>
              </w:rPr>
              <w:t>3.1.2 Diluição das Amostras em análises de espectrofotometria.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_Toc216621279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83720B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A9EF6D5" w14:textId="0E2BC346" w:rsidR="00882FC3" w:rsidRDefault="00882FC3">
          <w:pPr>
            <w:pStyle w:val="Sumrio2"/>
            <w:tabs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color w:val="auto"/>
              <w:kern w:val="2"/>
              <w14:ligatures w14:val="standardContextual"/>
            </w:rPr>
          </w:pPr>
          <w:hyperlink w:anchor="_Toc216621280" w:history="1">
            <w:r w:rsidRPr="008662B4">
              <w:rPr>
                <w:rStyle w:val="Hyperlink"/>
                <w:noProof/>
              </w:rPr>
              <w:t>3.2 Avaliação de ciclo de concentração no sistema de resfriamento.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_Toc216621280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83720B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F703B31" w14:textId="50CFB84A" w:rsidR="00882FC3" w:rsidRDefault="00882FC3">
          <w:pPr>
            <w:pStyle w:val="Sumrio1"/>
            <w:tabs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color w:val="auto"/>
              <w:kern w:val="2"/>
              <w14:ligatures w14:val="standardContextual"/>
            </w:rPr>
          </w:pPr>
          <w:hyperlink w:anchor="_Toc216621281" w:history="1">
            <w:r w:rsidRPr="008662B4">
              <w:rPr>
                <w:rStyle w:val="Hyperlink"/>
                <w:bCs/>
                <w:noProof/>
              </w:rPr>
              <w:t>4.</w:t>
            </w:r>
            <w:r w:rsidRPr="008662B4">
              <w:rPr>
                <w:rStyle w:val="Hyperlink"/>
                <w:noProof/>
              </w:rPr>
              <w:t>CONSIDERAÇÕES FINAIS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_Toc216621281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83720B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F9BC3A2" w14:textId="1536A0B8" w:rsidR="00882FC3" w:rsidRDefault="00882FC3">
          <w:pPr>
            <w:pStyle w:val="Sumrio1"/>
            <w:tabs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color w:val="auto"/>
              <w:kern w:val="2"/>
              <w14:ligatures w14:val="standardContextual"/>
            </w:rPr>
          </w:pPr>
          <w:hyperlink w:anchor="_Toc216621282" w:history="1">
            <w:r w:rsidRPr="008662B4">
              <w:rPr>
                <w:rStyle w:val="Hyperlink"/>
                <w:noProof/>
              </w:rPr>
              <w:t>5. REFERÊNCIAS BIBLIOGRÁFICAS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_Toc216621282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83720B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59BBCB1" w14:textId="55ACE901" w:rsidR="00882FC3" w:rsidRDefault="00882FC3">
          <w:r>
            <w:rPr>
              <w:b/>
              <w:bCs/>
            </w:rPr>
            <w:fldChar w:fldCharType="end"/>
          </w:r>
        </w:p>
      </w:sdtContent>
    </w:sdt>
    <w:p w14:paraId="085575FE" w14:textId="77777777" w:rsidR="00E758F7" w:rsidRPr="00855AF2" w:rsidRDefault="00E758F7" w:rsidP="00E758F7">
      <w:pPr>
        <w:autoSpaceDE w:val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519C54A2" w14:textId="77777777" w:rsidR="00E758F7" w:rsidRPr="00855AF2" w:rsidRDefault="00E758F7" w:rsidP="00E758F7">
      <w:pPr>
        <w:autoSpaceDE w:val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7567B000" w14:textId="77777777" w:rsidR="00E758F7" w:rsidRPr="00855AF2" w:rsidRDefault="00E758F7" w:rsidP="00E758F7">
      <w:pPr>
        <w:autoSpaceDE w:val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25D7F872" w14:textId="77777777" w:rsidR="00E758F7" w:rsidRPr="00855AF2" w:rsidRDefault="00E758F7" w:rsidP="00E758F7">
      <w:pPr>
        <w:autoSpaceDE w:val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6962FE69" w14:textId="77777777" w:rsidR="00E758F7" w:rsidRPr="00855AF2" w:rsidRDefault="00E758F7" w:rsidP="00E758F7">
      <w:pPr>
        <w:autoSpaceDE w:val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15C6E98C" w14:textId="77777777" w:rsidR="00E758F7" w:rsidRPr="00855AF2" w:rsidRDefault="00E758F7" w:rsidP="00E758F7">
      <w:pPr>
        <w:autoSpaceDE w:val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0AFA6CD0" w14:textId="77777777" w:rsidR="00E758F7" w:rsidRPr="00855AF2" w:rsidRDefault="00E758F7" w:rsidP="00E758F7">
      <w:pPr>
        <w:autoSpaceDE w:val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442D2FF1" w14:textId="77777777" w:rsidR="00E758F7" w:rsidRPr="00855AF2" w:rsidRDefault="00E758F7" w:rsidP="00E758F7">
      <w:pPr>
        <w:autoSpaceDE w:val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14951C3A" w14:textId="77777777" w:rsidR="00E758F7" w:rsidRPr="00855AF2" w:rsidRDefault="00E758F7" w:rsidP="00E758F7">
      <w:pPr>
        <w:autoSpaceDE w:val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37689139" w14:textId="77777777" w:rsidR="00E758F7" w:rsidRPr="00855AF2" w:rsidRDefault="00E758F7" w:rsidP="00E758F7">
      <w:pPr>
        <w:autoSpaceDE w:val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4197FB5E" w14:textId="77777777" w:rsidR="00E758F7" w:rsidRPr="00855AF2" w:rsidRDefault="00E758F7" w:rsidP="00E758F7">
      <w:pPr>
        <w:autoSpaceDE w:val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7E931FCF" w14:textId="77777777" w:rsidR="00E758F7" w:rsidRPr="00855AF2" w:rsidRDefault="00E758F7" w:rsidP="00E758F7">
      <w:pPr>
        <w:autoSpaceDE w:val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6D384028" w14:textId="77777777" w:rsidR="00E758F7" w:rsidRPr="00855AF2" w:rsidRDefault="00E758F7" w:rsidP="00E758F7">
      <w:pPr>
        <w:autoSpaceDE w:val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22023765" w14:textId="77777777" w:rsidR="00E758F7" w:rsidRPr="00855AF2" w:rsidRDefault="00E758F7" w:rsidP="00E758F7">
      <w:pPr>
        <w:autoSpaceDE w:val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4A13D0B8" w14:textId="77777777" w:rsidR="00E758F7" w:rsidRPr="00855AF2" w:rsidRDefault="00E758F7" w:rsidP="00E758F7">
      <w:pPr>
        <w:autoSpaceDE w:val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753AF111" w14:textId="77777777" w:rsidR="00E758F7" w:rsidRPr="00855AF2" w:rsidRDefault="00E758F7" w:rsidP="00E758F7">
      <w:pPr>
        <w:autoSpaceDE w:val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713F0B4A" w14:textId="77777777" w:rsidR="00E758F7" w:rsidRPr="00855AF2" w:rsidRDefault="00E758F7" w:rsidP="00E758F7">
      <w:pPr>
        <w:autoSpaceDE w:val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1AA1084D" w14:textId="77777777" w:rsidR="00E758F7" w:rsidRPr="00855AF2" w:rsidRDefault="00E758F7" w:rsidP="00E758F7">
      <w:pPr>
        <w:autoSpaceDE w:val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2EC83389" w14:textId="77777777" w:rsidR="00E758F7" w:rsidRPr="00855AF2" w:rsidRDefault="00E758F7" w:rsidP="00E758F7">
      <w:pPr>
        <w:autoSpaceDE w:val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516DE623" w14:textId="77777777" w:rsidR="00E758F7" w:rsidRPr="00855AF2" w:rsidRDefault="00E758F7" w:rsidP="00E758F7">
      <w:pPr>
        <w:autoSpaceDE w:val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00229E9E" w14:textId="77777777" w:rsidR="00E758F7" w:rsidRPr="00855AF2" w:rsidRDefault="00E758F7" w:rsidP="00E758F7">
      <w:pPr>
        <w:autoSpaceDE w:val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4B2BB4F7" w14:textId="77777777" w:rsidR="00E758F7" w:rsidRPr="00855AF2" w:rsidRDefault="00E758F7" w:rsidP="00E758F7">
      <w:pPr>
        <w:autoSpaceDE w:val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66CA4FF5" w14:textId="77777777" w:rsidR="00E758F7" w:rsidRPr="00855AF2" w:rsidRDefault="00E758F7" w:rsidP="00E758F7">
      <w:pPr>
        <w:autoSpaceDE w:val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6EA63347" w14:textId="77777777" w:rsidR="00191883" w:rsidRDefault="00191883" w:rsidP="00E758F7">
      <w:pPr>
        <w:widowControl/>
        <w:suppressAutoHyphens w:val="0"/>
        <w:autoSpaceDE w:val="0"/>
        <w:spacing w:before="480" w:after="480" w:line="480" w:lineRule="auto"/>
        <w:jc w:val="both"/>
        <w:textAlignment w:val="auto"/>
        <w:rPr>
          <w:rFonts w:ascii="Times New Roman" w:hAnsi="Times New Roman" w:cs="Times New Roman"/>
          <w:b/>
          <w:sz w:val="28"/>
          <w:szCs w:val="28"/>
        </w:rPr>
      </w:pPr>
    </w:p>
    <w:p w14:paraId="6569763F" w14:textId="0163D9C6" w:rsidR="00E758F7" w:rsidRPr="0083720B" w:rsidRDefault="00E758F7" w:rsidP="00882FC3">
      <w:pPr>
        <w:pStyle w:val="Ttulo1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bookmarkStart w:id="0" w:name="_Toc216621274"/>
      <w:r w:rsidRPr="0083720B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1.</w:t>
      </w:r>
      <w:r w:rsidRPr="0083720B">
        <w:rPr>
          <w:rStyle w:val="Ttulo1Char"/>
          <w:rFonts w:ascii="Times New Roman" w:hAnsi="Times New Roman" w:cs="Times New Roman"/>
          <w:b/>
          <w:color w:val="000000" w:themeColor="text1"/>
          <w:sz w:val="28"/>
          <w:szCs w:val="28"/>
        </w:rPr>
        <w:t>INTRODUÇÃO</w:t>
      </w:r>
      <w:bookmarkEnd w:id="0"/>
      <w:r w:rsidRPr="0083720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</w:p>
    <w:p w14:paraId="030B9AA1" w14:textId="77777777" w:rsidR="0081325C" w:rsidRPr="00BA5920" w:rsidRDefault="0081325C" w:rsidP="0081325C">
      <w:pPr>
        <w:spacing w:line="360" w:lineRule="auto"/>
        <w:ind w:firstLine="709"/>
        <w:jc w:val="both"/>
        <w:rPr>
          <w:rFonts w:ascii="Times New Roman" w:hAnsi="Times New Roman" w:cs="Times New Roman"/>
        </w:rPr>
      </w:pPr>
      <w:r w:rsidRPr="00BA5920">
        <w:rPr>
          <w:rFonts w:ascii="Times New Roman" w:eastAsia="Times New Roman" w:hAnsi="Times New Roman" w:cs="Times New Roman"/>
        </w:rPr>
        <w:t xml:space="preserve">A titulação é uma análise química quantitativa, considerada uma volumetria, cujo objetivo é </w:t>
      </w:r>
      <w:r w:rsidRPr="00BA5920">
        <w:rPr>
          <w:rFonts w:ascii="Times New Roman" w:hAnsi="Times New Roman" w:cs="Times New Roman"/>
          <w:shd w:val="clear" w:color="auto" w:fill="FFFFFF"/>
        </w:rPr>
        <w:t>determinar a concentração desconhecida de uma solução. O processo se baseia na adição gradativa de um reagente (titulante) à amostra (titulado), até que seja observado seu ponto de viragem.</w:t>
      </w:r>
    </w:p>
    <w:p w14:paraId="6F37C7FC" w14:textId="77777777" w:rsidR="0081325C" w:rsidRPr="00BA5920" w:rsidRDefault="0081325C" w:rsidP="0081325C">
      <w:pPr>
        <w:spacing w:line="360" w:lineRule="auto"/>
        <w:ind w:firstLine="709"/>
        <w:jc w:val="both"/>
        <w:rPr>
          <w:rFonts w:ascii="Times New Roman" w:hAnsi="Times New Roman" w:cs="Times New Roman"/>
        </w:rPr>
      </w:pPr>
      <w:r w:rsidRPr="00BA5920">
        <w:rPr>
          <w:rFonts w:ascii="Times New Roman" w:hAnsi="Times New Roman" w:cs="Times New Roman"/>
        </w:rPr>
        <w:t xml:space="preserve">A análise de alcalinidade </w:t>
      </w:r>
      <w:r w:rsidRPr="00BA5920">
        <w:rPr>
          <w:rFonts w:ascii="Times New Roman" w:hAnsi="Times New Roman" w:cs="Times New Roman"/>
          <w:shd w:val="clear" w:color="auto" w:fill="FFFFFF"/>
        </w:rPr>
        <w:t>é um parâmetro que </w:t>
      </w:r>
      <w:r w:rsidRPr="00BA5920">
        <w:rPr>
          <w:rFonts w:ascii="Times New Roman" w:hAnsi="Times New Roman" w:cs="Times New Roman"/>
        </w:rPr>
        <w:t>mede a capacidade de neutralizar os ácidos na água</w:t>
      </w:r>
      <w:r w:rsidRPr="00BA5920">
        <w:rPr>
          <w:rFonts w:ascii="Times New Roman" w:hAnsi="Times New Roman" w:cs="Times New Roman"/>
          <w:shd w:val="clear" w:color="auto" w:fill="FFFFFF"/>
        </w:rPr>
        <w:t>, funciona como um indicador do quão suscetível a água é para mudanças no pH. Seu objetivo é proporcionar o equilíbrio químico da </w:t>
      </w:r>
      <w:r w:rsidRPr="00BA5920">
        <w:rPr>
          <w:rFonts w:ascii="Times New Roman" w:hAnsi="Times New Roman" w:cs="Times New Roman"/>
        </w:rPr>
        <w:t>água</w:t>
      </w:r>
      <w:r w:rsidRPr="00BA5920">
        <w:rPr>
          <w:rFonts w:ascii="Times New Roman" w:hAnsi="Times New Roman" w:cs="Times New Roman"/>
          <w:shd w:val="clear" w:color="auto" w:fill="FFFFFF"/>
        </w:rPr>
        <w:t xml:space="preserve"> e, consequentemente, estabilizar seu pH.</w:t>
      </w:r>
    </w:p>
    <w:p w14:paraId="4A0002EA" w14:textId="77777777" w:rsidR="0081325C" w:rsidRPr="0083720B" w:rsidRDefault="0081325C" w:rsidP="0081325C">
      <w:pPr>
        <w:spacing w:line="360" w:lineRule="auto"/>
        <w:ind w:firstLine="709"/>
        <w:jc w:val="both"/>
        <w:rPr>
          <w:rFonts w:ascii="Times New Roman" w:hAnsi="Times New Roman" w:cs="Times New Roman"/>
          <w:bdr w:val="none" w:sz="0" w:space="0" w:color="auto" w:frame="1"/>
          <w:shd w:val="clear" w:color="auto" w:fill="FFFFFF"/>
        </w:rPr>
      </w:pPr>
      <w:r w:rsidRPr="00BA5920">
        <w:rPr>
          <w:rFonts w:ascii="Times New Roman" w:hAnsi="Times New Roman" w:cs="Times New Roman"/>
        </w:rPr>
        <w:t>A análise de cloreto tem por objetivo a determinação da concentração de íons cloreto presente na água. A partir desta análise, é possível realizar a verificação do g</w:t>
      </w:r>
      <w:r w:rsidRPr="00BA5920">
        <w:rPr>
          <w:rFonts w:ascii="Times New Roman" w:hAnsi="Times New Roman" w:cs="Times New Roman"/>
          <w:shd w:val="clear" w:color="auto" w:fill="FFFFFF"/>
        </w:rPr>
        <w:t>rau de mineralização da água, ou seja, a quantidade de minerais presente</w:t>
      </w:r>
      <w:r>
        <w:rPr>
          <w:rFonts w:ascii="Times New Roman" w:hAnsi="Times New Roman" w:cs="Times New Roman"/>
          <w:shd w:val="clear" w:color="auto" w:fill="FFFFFF"/>
        </w:rPr>
        <w:t>s</w:t>
      </w:r>
      <w:r w:rsidRPr="00BA5920">
        <w:rPr>
          <w:rFonts w:ascii="Times New Roman" w:hAnsi="Times New Roman" w:cs="Times New Roman"/>
          <w:shd w:val="clear" w:color="auto" w:fill="FFFFFF"/>
        </w:rPr>
        <w:t xml:space="preserve"> em sua </w:t>
      </w:r>
      <w:r w:rsidRPr="0083720B">
        <w:rPr>
          <w:rFonts w:ascii="Times New Roman" w:hAnsi="Times New Roman" w:cs="Times New Roman"/>
          <w:shd w:val="clear" w:color="auto" w:fill="FFFFFF"/>
        </w:rPr>
        <w:t xml:space="preserve">composição. Quando em excesso, os íons cloreto elevam a velocidade da </w:t>
      </w:r>
      <w:r w:rsidRPr="0083720B">
        <w:rPr>
          <w:rStyle w:val="Forte"/>
          <w:rFonts w:ascii="Times New Roman" w:hAnsi="Times New Roman" w:cs="Times New Roman"/>
          <w:b w:val="0"/>
          <w:bCs w:val="0"/>
          <w:bdr w:val="none" w:sz="0" w:space="0" w:color="auto" w:frame="1"/>
          <w:shd w:val="clear" w:color="auto" w:fill="FFFFFF"/>
        </w:rPr>
        <w:t>corrosão dos materiais metálicos, além de causar danos à saúde.</w:t>
      </w:r>
    </w:p>
    <w:p w14:paraId="7D7C98DB" w14:textId="77777777" w:rsidR="0081325C" w:rsidRPr="00BA5920" w:rsidRDefault="0081325C" w:rsidP="0081325C">
      <w:pPr>
        <w:spacing w:line="360" w:lineRule="auto"/>
        <w:ind w:firstLine="709"/>
        <w:jc w:val="both"/>
        <w:rPr>
          <w:rFonts w:ascii="Times New Roman" w:hAnsi="Times New Roman" w:cs="Times New Roman"/>
          <w:shd w:val="clear" w:color="auto" w:fill="FFFFFF"/>
        </w:rPr>
      </w:pPr>
      <w:r w:rsidRPr="00BA5920">
        <w:rPr>
          <w:rFonts w:ascii="Times New Roman" w:hAnsi="Times New Roman" w:cs="Times New Roman"/>
        </w:rPr>
        <w:t xml:space="preserve">A análise de dureza total da água se refere à quantidade de bicarbonatos, carbonatos, sulfatos ou </w:t>
      </w:r>
      <w:r>
        <w:rPr>
          <w:rFonts w:ascii="Times New Roman" w:hAnsi="Times New Roman" w:cs="Times New Roman"/>
        </w:rPr>
        <w:t xml:space="preserve">cátions, principalmente </w:t>
      </w:r>
      <w:r w:rsidRPr="00BA5920">
        <w:rPr>
          <w:rFonts w:ascii="Times New Roman" w:hAnsi="Times New Roman" w:cs="Times New Roman"/>
        </w:rPr>
        <w:t>de cálcio e magnésio dissolvidos nela</w:t>
      </w:r>
      <w:r w:rsidRPr="00BA5920">
        <w:rPr>
          <w:rFonts w:ascii="Times New Roman" w:hAnsi="Times New Roman" w:cs="Times New Roman"/>
          <w:shd w:val="clear" w:color="auto" w:fill="FFFFFF"/>
        </w:rPr>
        <w:t xml:space="preserve">. Quanto maior a concentração desses sais em água, maior será a dureza total dela.  Por se tratar de sais insolúveis em água e que reagem com </w:t>
      </w:r>
      <w:r>
        <w:rPr>
          <w:rFonts w:ascii="Times New Roman" w:hAnsi="Times New Roman" w:cs="Times New Roman"/>
          <w:shd w:val="clear" w:color="auto" w:fill="FFFFFF"/>
        </w:rPr>
        <w:t xml:space="preserve">os </w:t>
      </w:r>
      <w:r w:rsidRPr="00BA5920">
        <w:rPr>
          <w:rFonts w:ascii="Times New Roman" w:hAnsi="Times New Roman" w:cs="Times New Roman"/>
          <w:shd w:val="clear" w:color="auto" w:fill="FFFFFF"/>
        </w:rPr>
        <w:t>sabões, produz compostos insolúveis, além do entupimento de tubulações, causado pela precipitação desses sais.</w:t>
      </w:r>
    </w:p>
    <w:p w14:paraId="3000FF33" w14:textId="77777777" w:rsidR="0081325C" w:rsidRPr="00BA5920" w:rsidRDefault="0081325C" w:rsidP="0081325C">
      <w:pPr>
        <w:spacing w:line="360" w:lineRule="auto"/>
        <w:ind w:firstLine="709"/>
        <w:jc w:val="both"/>
        <w:rPr>
          <w:rFonts w:ascii="Times New Roman" w:hAnsi="Times New Roman" w:cs="Times New Roman"/>
        </w:rPr>
      </w:pPr>
      <w:r w:rsidRPr="00BA5920">
        <w:rPr>
          <w:rFonts w:ascii="Times New Roman" w:hAnsi="Times New Roman" w:cs="Times New Roman"/>
          <w:shd w:val="clear" w:color="auto" w:fill="FFFFFF"/>
        </w:rPr>
        <w:t xml:space="preserve">A análise de demanda química de oxigênio (DQO), </w:t>
      </w:r>
      <w:r w:rsidRPr="00BA5920">
        <w:rPr>
          <w:rFonts w:ascii="Times New Roman" w:hAnsi="Times New Roman" w:cs="Times New Roman"/>
        </w:rPr>
        <w:t>é um parâmetro utilizado como indicador do conteúdo orgânico de águas residuárias e superficiais, ou seja, despejos de origem industriais</w:t>
      </w:r>
      <w:r w:rsidRPr="00BA5920">
        <w:rPr>
          <w:rFonts w:ascii="Times New Roman" w:hAnsi="Times New Roman" w:cs="Times New Roman"/>
          <w:shd w:val="clear" w:color="auto" w:fill="FFFFFF"/>
        </w:rPr>
        <w:t xml:space="preserve">. Ela permite </w:t>
      </w:r>
      <w:r w:rsidRPr="00BA5920">
        <w:rPr>
          <w:rFonts w:ascii="Times New Roman" w:hAnsi="Times New Roman" w:cs="Times New Roman"/>
        </w:rPr>
        <w:t xml:space="preserve">avaliar a carga de poluição de águas em relação a quantidade de oxigênio necessária para a sua total oxidação. Quando elevada, significa que a água consome uma alta quantidade de oxigênio durante </w:t>
      </w:r>
      <w:r>
        <w:rPr>
          <w:rFonts w:ascii="Times New Roman" w:hAnsi="Times New Roman" w:cs="Times New Roman"/>
        </w:rPr>
        <w:t>sua</w:t>
      </w:r>
      <w:r w:rsidRPr="00BA5920">
        <w:rPr>
          <w:rFonts w:ascii="Times New Roman" w:hAnsi="Times New Roman" w:cs="Times New Roman"/>
        </w:rPr>
        <w:t xml:space="preserve"> degradação</w:t>
      </w:r>
      <w:r>
        <w:rPr>
          <w:rFonts w:ascii="Times New Roman" w:hAnsi="Times New Roman" w:cs="Times New Roman"/>
        </w:rPr>
        <w:t>.</w:t>
      </w:r>
    </w:p>
    <w:p w14:paraId="314B01E6" w14:textId="77777777" w:rsidR="0081325C" w:rsidRPr="0083720B" w:rsidRDefault="0081325C" w:rsidP="0081325C">
      <w:pPr>
        <w:pStyle w:val="NormalWeb"/>
        <w:shd w:val="clear" w:color="auto" w:fill="FFFFFF"/>
        <w:spacing w:before="0" w:beforeAutospacing="0" w:after="0" w:afterAutospacing="0" w:line="360" w:lineRule="auto"/>
        <w:ind w:firstLine="709"/>
        <w:jc w:val="both"/>
        <w:textAlignment w:val="baseline"/>
        <w:rPr>
          <w:b/>
          <w:bCs/>
        </w:rPr>
      </w:pPr>
      <w:r w:rsidRPr="00BA5920">
        <w:rPr>
          <w:shd w:val="clear" w:color="auto" w:fill="FFFFFF"/>
        </w:rPr>
        <w:t>Todas essas análises são importantes parâmetros na determinação da </w:t>
      </w:r>
      <w:r w:rsidRPr="0083720B">
        <w:rPr>
          <w:rStyle w:val="Forte"/>
          <w:b w:val="0"/>
          <w:bCs w:val="0"/>
          <w:bdr w:val="none" w:sz="0" w:space="0" w:color="auto" w:frame="1"/>
          <w:shd w:val="clear" w:color="auto" w:fill="FFFFFF"/>
        </w:rPr>
        <w:t xml:space="preserve">qualidade da água, cada tipo influencia ou altera alguma propriedade dela, por isso a importância de serem realizadas tais análises, a fim de que atendam e se encaixem no padrão estabelecido pela legislação, tanto para consumo quanto para </w:t>
      </w:r>
      <w:r w:rsidRPr="0083720B">
        <w:rPr>
          <w:rStyle w:val="Forte"/>
          <w:b w:val="0"/>
          <w:bCs w:val="0"/>
          <w:bdr w:val="none" w:sz="0" w:space="0" w:color="auto" w:frame="1"/>
        </w:rPr>
        <w:t>lançamento de efluentes</w:t>
      </w:r>
      <w:r w:rsidRPr="0083720B">
        <w:rPr>
          <w:b/>
          <w:bCs/>
          <w:bdr w:val="none" w:sz="0" w:space="0" w:color="auto" w:frame="1"/>
        </w:rPr>
        <w:t>.</w:t>
      </w:r>
    </w:p>
    <w:p w14:paraId="3D2D0452" w14:textId="77777777" w:rsidR="0081325C" w:rsidRPr="00855AF2" w:rsidRDefault="0081325C" w:rsidP="00E758F7">
      <w:pPr>
        <w:widowControl/>
        <w:suppressAutoHyphens w:val="0"/>
        <w:autoSpaceDE w:val="0"/>
        <w:spacing w:before="480" w:after="480" w:line="480" w:lineRule="auto"/>
        <w:jc w:val="both"/>
        <w:textAlignment w:val="auto"/>
        <w:rPr>
          <w:rFonts w:ascii="Times New Roman" w:hAnsi="Times New Roman" w:cs="Times New Roman"/>
        </w:rPr>
      </w:pPr>
    </w:p>
    <w:p w14:paraId="19EA2AD4" w14:textId="2D074F62" w:rsidR="00E758F7" w:rsidRPr="0083720B" w:rsidRDefault="00E758F7" w:rsidP="00882FC3">
      <w:pPr>
        <w:pStyle w:val="Ttulo1"/>
        <w:rPr>
          <w:rFonts w:ascii="Times New Roman" w:hAnsi="Times New Roman" w:cs="Times New Roman"/>
          <w:b/>
          <w:bCs/>
          <w:sz w:val="28"/>
          <w:szCs w:val="28"/>
        </w:rPr>
      </w:pPr>
      <w:bookmarkStart w:id="1" w:name="_Toc216621275"/>
      <w:r w:rsidRPr="0083720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lastRenderedPageBreak/>
        <w:t>2. OBJETIVOS DA SOLICITAÇÃO DE EQUIVALÊNCIA</w:t>
      </w:r>
      <w:r w:rsidR="0081325C" w:rsidRPr="0083720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.</w:t>
      </w:r>
      <w:bookmarkEnd w:id="1"/>
    </w:p>
    <w:p w14:paraId="3BA42B4D" w14:textId="22EEFB6D" w:rsidR="0081325C" w:rsidRDefault="0081325C" w:rsidP="00E758F7">
      <w:pPr>
        <w:widowControl/>
        <w:suppressAutoHyphens w:val="0"/>
        <w:autoSpaceDE w:val="0"/>
        <w:spacing w:before="480" w:after="480" w:line="480" w:lineRule="auto"/>
        <w:jc w:val="both"/>
        <w:textAlignment w:val="auto"/>
        <w:rPr>
          <w:rFonts w:ascii="Times New Roman" w:hAnsi="Times New Roman" w:cs="Times New Roman"/>
        </w:rPr>
      </w:pPr>
      <w:r w:rsidRPr="0081325C"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</w:rPr>
        <w:t xml:space="preserve">s objetivos desta solicitação se dão Apartir de vivencias e experiencia adquiridas em um ambiente de trabalho </w:t>
      </w:r>
      <w:r w:rsidR="0083720B">
        <w:rPr>
          <w:rFonts w:ascii="Times New Roman" w:hAnsi="Times New Roman" w:cs="Times New Roman"/>
        </w:rPr>
        <w:t>onde</w:t>
      </w:r>
      <w:r>
        <w:rPr>
          <w:rFonts w:ascii="Times New Roman" w:hAnsi="Times New Roman" w:cs="Times New Roman"/>
        </w:rPr>
        <w:t xml:space="preserve"> foram possibilitados os usos dos aprendizados vistos em sala de aula, desta forma foi possível </w:t>
      </w:r>
      <w:r w:rsidR="00C229FB">
        <w:rPr>
          <w:rFonts w:ascii="Times New Roman" w:hAnsi="Times New Roman" w:cs="Times New Roman"/>
        </w:rPr>
        <w:t xml:space="preserve">transformar conhecimento teórico em ações </w:t>
      </w:r>
      <w:r w:rsidR="0083720B">
        <w:rPr>
          <w:rFonts w:ascii="Times New Roman" w:hAnsi="Times New Roman" w:cs="Times New Roman"/>
        </w:rPr>
        <w:t>práticas</w:t>
      </w:r>
      <w:r w:rsidR="00C229FB">
        <w:rPr>
          <w:rFonts w:ascii="Times New Roman" w:hAnsi="Times New Roman" w:cs="Times New Roman"/>
        </w:rPr>
        <w:t xml:space="preserve"> em um ambiente de complexidade teórica, vista que nesta solicitação de equivalência foram ab</w:t>
      </w:r>
      <w:r w:rsidR="0083720B">
        <w:rPr>
          <w:rFonts w:ascii="Times New Roman" w:hAnsi="Times New Roman" w:cs="Times New Roman"/>
        </w:rPr>
        <w:t>sorvi</w:t>
      </w:r>
      <w:r w:rsidR="00C229FB">
        <w:rPr>
          <w:rFonts w:ascii="Times New Roman" w:hAnsi="Times New Roman" w:cs="Times New Roman"/>
        </w:rPr>
        <w:t>dos tópicos muito importantes que fazem parte da grade curricular do curso de tecnologia em processos químicos, entre ela podemos citar:</w:t>
      </w:r>
    </w:p>
    <w:p w14:paraId="640FC9D4" w14:textId="0B53B968" w:rsidR="00C229FB" w:rsidRDefault="00C229FB" w:rsidP="00C229FB">
      <w:pPr>
        <w:pStyle w:val="PargrafodaLista"/>
        <w:widowControl/>
        <w:numPr>
          <w:ilvl w:val="0"/>
          <w:numId w:val="2"/>
        </w:numPr>
        <w:suppressAutoHyphens w:val="0"/>
        <w:autoSpaceDE w:val="0"/>
        <w:spacing w:before="480" w:after="480" w:line="480" w:lineRule="auto"/>
        <w:jc w:val="both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Química analítica;</w:t>
      </w:r>
    </w:p>
    <w:p w14:paraId="216262F0" w14:textId="38861801" w:rsidR="00C229FB" w:rsidRDefault="00C229FB" w:rsidP="00C229FB">
      <w:pPr>
        <w:pStyle w:val="PargrafodaLista"/>
        <w:widowControl/>
        <w:numPr>
          <w:ilvl w:val="0"/>
          <w:numId w:val="2"/>
        </w:numPr>
        <w:suppressAutoHyphens w:val="0"/>
        <w:autoSpaceDE w:val="0"/>
        <w:spacing w:before="480" w:after="480" w:line="480" w:lineRule="auto"/>
        <w:jc w:val="both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Química inorgânica;</w:t>
      </w:r>
    </w:p>
    <w:p w14:paraId="60C12FF3" w14:textId="54FA328E" w:rsidR="00C229FB" w:rsidRDefault="00C229FB" w:rsidP="00C229FB">
      <w:pPr>
        <w:pStyle w:val="PargrafodaLista"/>
        <w:widowControl/>
        <w:numPr>
          <w:ilvl w:val="0"/>
          <w:numId w:val="2"/>
        </w:numPr>
        <w:suppressAutoHyphens w:val="0"/>
        <w:autoSpaceDE w:val="0"/>
        <w:spacing w:before="480" w:after="480" w:line="480" w:lineRule="auto"/>
        <w:jc w:val="both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Corrosão;</w:t>
      </w:r>
    </w:p>
    <w:p w14:paraId="4836DE91" w14:textId="6D5C5151" w:rsidR="00C229FB" w:rsidRDefault="00C229FB" w:rsidP="00C229FB">
      <w:pPr>
        <w:pStyle w:val="PargrafodaLista"/>
        <w:widowControl/>
        <w:numPr>
          <w:ilvl w:val="0"/>
          <w:numId w:val="2"/>
        </w:numPr>
        <w:suppressAutoHyphens w:val="0"/>
        <w:autoSpaceDE w:val="0"/>
        <w:spacing w:before="480" w:after="480" w:line="480" w:lineRule="auto"/>
        <w:jc w:val="both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Meio ambiente;</w:t>
      </w:r>
    </w:p>
    <w:p w14:paraId="1DE1BA5D" w14:textId="1A1DBBFF" w:rsidR="00C229FB" w:rsidRPr="00C229FB" w:rsidRDefault="00C229FB" w:rsidP="00C229FB">
      <w:pPr>
        <w:pStyle w:val="PargrafodaLista"/>
        <w:widowControl/>
        <w:numPr>
          <w:ilvl w:val="0"/>
          <w:numId w:val="2"/>
        </w:numPr>
        <w:suppressAutoHyphens w:val="0"/>
        <w:autoSpaceDE w:val="0"/>
        <w:spacing w:before="480" w:after="480" w:line="480" w:lineRule="auto"/>
        <w:jc w:val="both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Tratamento de </w:t>
      </w:r>
      <w:r w:rsidR="0083720B">
        <w:rPr>
          <w:rFonts w:ascii="Times New Roman" w:hAnsi="Times New Roman" w:cs="Times New Roman"/>
        </w:rPr>
        <w:t>água</w:t>
      </w:r>
      <w:r>
        <w:rPr>
          <w:rFonts w:ascii="Times New Roman" w:hAnsi="Times New Roman" w:cs="Times New Roman"/>
        </w:rPr>
        <w:t>. Etc...</w:t>
      </w:r>
    </w:p>
    <w:p w14:paraId="29004B6C" w14:textId="77777777" w:rsidR="002401B8" w:rsidRPr="0083720B" w:rsidRDefault="00E758F7" w:rsidP="00882FC3">
      <w:pPr>
        <w:pStyle w:val="Ttulo1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bookmarkStart w:id="2" w:name="_Toc216621276"/>
      <w:r w:rsidRPr="0083720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3.ATIVIDADES DESENVOLVIDAS</w:t>
      </w:r>
      <w:bookmarkEnd w:id="2"/>
      <w:r w:rsidRPr="0083720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</w:p>
    <w:p w14:paraId="4A195C13" w14:textId="202709A0" w:rsidR="002401B8" w:rsidRPr="0083720B" w:rsidRDefault="002401B8" w:rsidP="00882FC3">
      <w:pPr>
        <w:pStyle w:val="Ttulo2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3" w:name="_Toc216621277"/>
      <w:r w:rsidRPr="0083720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3.1 Diluição das Amostras.</w:t>
      </w:r>
      <w:bookmarkEnd w:id="3"/>
    </w:p>
    <w:p w14:paraId="33277052" w14:textId="639E7823" w:rsidR="002401B8" w:rsidRDefault="002401B8" w:rsidP="002401B8">
      <w:pPr>
        <w:widowControl/>
        <w:suppressAutoHyphens w:val="0"/>
        <w:autoSpaceDE w:val="0"/>
        <w:spacing w:before="480" w:after="480" w:line="480" w:lineRule="auto"/>
        <w:textAlignment w:val="auto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Esta </w:t>
      </w:r>
      <w:r w:rsidR="00DE614C">
        <w:rPr>
          <w:rFonts w:ascii="Times New Roman" w:hAnsi="Times New Roman" w:cs="Times New Roman"/>
          <w:color w:val="auto"/>
        </w:rPr>
        <w:t>etapa se da pois ao analisarmos uma amostra de água a mesma tem que estar em uma concentração dos íons analisados que caiba dentro da curva do equipamento, pois aumenta a precisão da análise e por consequência diminui o risco de erros analíticos, por se tratar de uma análise de água a sua diluição se dá de forma simples.</w:t>
      </w:r>
    </w:p>
    <w:p w14:paraId="61094992" w14:textId="3D3DF600" w:rsidR="00DE614C" w:rsidRDefault="00DE614C" w:rsidP="002401B8">
      <w:pPr>
        <w:widowControl/>
        <w:suppressAutoHyphens w:val="0"/>
        <w:autoSpaceDE w:val="0"/>
        <w:spacing w:before="480" w:after="480" w:line="480" w:lineRule="auto"/>
        <w:textAlignment w:val="auto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As amostras ao entrarem no laboratório para suas primeiras analises sua diluição se da a partir dos parâmetros da </w:t>
      </w:r>
      <w:r w:rsidR="0083720B">
        <w:rPr>
          <w:rFonts w:ascii="Times New Roman" w:hAnsi="Times New Roman" w:cs="Times New Roman"/>
          <w:color w:val="auto"/>
        </w:rPr>
        <w:t>água</w:t>
      </w:r>
      <w:r>
        <w:rPr>
          <w:rFonts w:ascii="Times New Roman" w:hAnsi="Times New Roman" w:cs="Times New Roman"/>
          <w:color w:val="auto"/>
        </w:rPr>
        <w:t xml:space="preserve"> dentre eles temos </w:t>
      </w:r>
      <w:r w:rsidR="0083720B">
        <w:rPr>
          <w:rFonts w:ascii="Times New Roman" w:hAnsi="Times New Roman" w:cs="Times New Roman"/>
          <w:color w:val="auto"/>
        </w:rPr>
        <w:t>sua característica inicial, ou seja,</w:t>
      </w:r>
      <w:r>
        <w:rPr>
          <w:rFonts w:ascii="Times New Roman" w:hAnsi="Times New Roman" w:cs="Times New Roman"/>
          <w:color w:val="auto"/>
        </w:rPr>
        <w:t xml:space="preserve"> avaliamos de onde </w:t>
      </w:r>
      <w:r w:rsidR="0083720B">
        <w:rPr>
          <w:rFonts w:ascii="Times New Roman" w:hAnsi="Times New Roman" w:cs="Times New Roman"/>
          <w:color w:val="auto"/>
        </w:rPr>
        <w:t>está</w:t>
      </w:r>
      <w:r>
        <w:rPr>
          <w:rFonts w:ascii="Times New Roman" w:hAnsi="Times New Roman" w:cs="Times New Roman"/>
          <w:color w:val="auto"/>
        </w:rPr>
        <w:t xml:space="preserve"> vindo esta </w:t>
      </w:r>
      <w:r w:rsidR="0083720B">
        <w:rPr>
          <w:rFonts w:ascii="Times New Roman" w:hAnsi="Times New Roman" w:cs="Times New Roman"/>
          <w:color w:val="auto"/>
        </w:rPr>
        <w:t>água</w:t>
      </w:r>
      <w:r>
        <w:rPr>
          <w:rFonts w:ascii="Times New Roman" w:hAnsi="Times New Roman" w:cs="Times New Roman"/>
          <w:color w:val="auto"/>
        </w:rPr>
        <w:t xml:space="preserve"> </w:t>
      </w:r>
      <w:r w:rsidR="0083720B">
        <w:rPr>
          <w:rFonts w:ascii="Times New Roman" w:hAnsi="Times New Roman" w:cs="Times New Roman"/>
          <w:color w:val="auto"/>
        </w:rPr>
        <w:t>ela</w:t>
      </w:r>
      <w:r>
        <w:rPr>
          <w:rFonts w:ascii="Times New Roman" w:hAnsi="Times New Roman" w:cs="Times New Roman"/>
          <w:color w:val="auto"/>
        </w:rPr>
        <w:t xml:space="preserve"> pode ser de diversos lugares como </w:t>
      </w:r>
      <w:r w:rsidR="0083720B">
        <w:rPr>
          <w:rFonts w:ascii="Times New Roman" w:hAnsi="Times New Roman" w:cs="Times New Roman"/>
          <w:color w:val="auto"/>
        </w:rPr>
        <w:t>águas</w:t>
      </w:r>
      <w:r>
        <w:rPr>
          <w:rFonts w:ascii="Times New Roman" w:hAnsi="Times New Roman" w:cs="Times New Roman"/>
          <w:color w:val="auto"/>
        </w:rPr>
        <w:t xml:space="preserve"> de caldeiras, torre de resfriamento, ETA, </w:t>
      </w:r>
      <w:r w:rsidR="0083720B">
        <w:rPr>
          <w:rFonts w:ascii="Times New Roman" w:hAnsi="Times New Roman" w:cs="Times New Roman"/>
          <w:color w:val="auto"/>
        </w:rPr>
        <w:t>ETE etc.</w:t>
      </w:r>
    </w:p>
    <w:p w14:paraId="286056C4" w14:textId="359421CE" w:rsidR="00DE614C" w:rsidRDefault="00DE614C" w:rsidP="002401B8">
      <w:pPr>
        <w:widowControl/>
        <w:suppressAutoHyphens w:val="0"/>
        <w:autoSpaceDE w:val="0"/>
        <w:spacing w:before="480" w:after="480" w:line="480" w:lineRule="auto"/>
        <w:textAlignment w:val="auto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lastRenderedPageBreak/>
        <w:t xml:space="preserve">Logo após sua caracterização de origem avaliamos seu nível de condutividade Apartir disto conseguimos avaliar a quantidade de inorgânicos presentes na </w:t>
      </w:r>
      <w:r w:rsidR="0083720B">
        <w:rPr>
          <w:rFonts w:ascii="Times New Roman" w:hAnsi="Times New Roman" w:cs="Times New Roman"/>
          <w:color w:val="auto"/>
        </w:rPr>
        <w:t>água</w:t>
      </w:r>
      <w:r>
        <w:rPr>
          <w:rFonts w:ascii="Times New Roman" w:hAnsi="Times New Roman" w:cs="Times New Roman"/>
          <w:color w:val="auto"/>
        </w:rPr>
        <w:t xml:space="preserve"> e saber o quão dura é esta amostra, com esses dois parâmetros traçamos uma diluição inicial de entrada para a amostra.</w:t>
      </w:r>
    </w:p>
    <w:p w14:paraId="2075539C" w14:textId="013D7F78" w:rsidR="002401B8" w:rsidRPr="004E5501" w:rsidRDefault="00DE614C" w:rsidP="002401B8">
      <w:pPr>
        <w:widowControl/>
        <w:suppressAutoHyphens w:val="0"/>
        <w:autoSpaceDE w:val="0"/>
        <w:spacing w:before="480" w:after="480" w:line="480" w:lineRule="auto"/>
        <w:textAlignment w:val="auto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Para amostras que não são primaras, apenas avaliamos seus históricos antecedentes de diluição para formar uma diluição primaria </w:t>
      </w:r>
      <w:r w:rsidR="004E5501">
        <w:rPr>
          <w:rFonts w:ascii="Times New Roman" w:hAnsi="Times New Roman" w:cs="Times New Roman"/>
          <w:color w:val="auto"/>
        </w:rPr>
        <w:t xml:space="preserve">para as águas, se caso a diluição histórica não ficar dentro da faixa de controle da análise é refeito a diluição da amostra a partir do resultado obtido na diluição que foi </w:t>
      </w:r>
      <w:r w:rsidR="0083720B">
        <w:rPr>
          <w:rFonts w:ascii="Times New Roman" w:hAnsi="Times New Roman" w:cs="Times New Roman"/>
          <w:color w:val="auto"/>
        </w:rPr>
        <w:t>malsucedida</w:t>
      </w:r>
      <w:r w:rsidR="004E5501">
        <w:rPr>
          <w:rFonts w:ascii="Times New Roman" w:hAnsi="Times New Roman" w:cs="Times New Roman"/>
          <w:color w:val="auto"/>
        </w:rPr>
        <w:t>.</w:t>
      </w:r>
    </w:p>
    <w:p w14:paraId="2306423C" w14:textId="0B78C976" w:rsidR="00DE614C" w:rsidRDefault="00DE614C" w:rsidP="002401B8">
      <w:pPr>
        <w:widowControl/>
        <w:suppressAutoHyphens w:val="0"/>
        <w:autoSpaceDE w:val="0"/>
        <w:spacing w:before="480" w:after="480" w:line="480" w:lineRule="auto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Foi-se separado uma amostra a qual se realizara uma análise, seja esta titulação, </w:t>
      </w:r>
      <w:r w:rsidR="004E5501">
        <w:rPr>
          <w:rFonts w:ascii="Times New Roman" w:hAnsi="Times New Roman" w:cs="Times New Roman"/>
        </w:rPr>
        <w:t>análise</w:t>
      </w:r>
      <w:r>
        <w:rPr>
          <w:rFonts w:ascii="Times New Roman" w:hAnsi="Times New Roman" w:cs="Times New Roman"/>
        </w:rPr>
        <w:t xml:space="preserve"> de espectrofotometria, </w:t>
      </w:r>
      <w:r w:rsidR="004E5501">
        <w:rPr>
          <w:rFonts w:ascii="Times New Roman" w:hAnsi="Times New Roman" w:cs="Times New Roman"/>
        </w:rPr>
        <w:t>análise</w:t>
      </w:r>
      <w:r>
        <w:rPr>
          <w:rFonts w:ascii="Times New Roman" w:hAnsi="Times New Roman" w:cs="Times New Roman"/>
        </w:rPr>
        <w:t xml:space="preserve"> HACK ou por absorção atômica. </w:t>
      </w:r>
    </w:p>
    <w:p w14:paraId="73AD4289" w14:textId="217A8DE6" w:rsidR="004E5501" w:rsidRPr="0083720B" w:rsidRDefault="004E5501" w:rsidP="00882FC3">
      <w:pPr>
        <w:pStyle w:val="Ttulo2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4" w:name="_Toc216621278"/>
      <w:r w:rsidRPr="0083720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3.1.1 Diluição das Amostras em </w:t>
      </w:r>
      <w:r w:rsidR="0083720B" w:rsidRPr="0083720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análises</w:t>
      </w:r>
      <w:r w:rsidRPr="0083720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de titulação.</w:t>
      </w:r>
      <w:bookmarkEnd w:id="4"/>
    </w:p>
    <w:p w14:paraId="0796740B" w14:textId="2862E3E1" w:rsidR="004E5501" w:rsidRDefault="00DE614C" w:rsidP="002401B8">
      <w:pPr>
        <w:widowControl/>
        <w:suppressAutoHyphens w:val="0"/>
        <w:autoSpaceDE w:val="0"/>
        <w:spacing w:before="480" w:after="480" w:line="480" w:lineRule="auto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Ao se realizar uma diluição para </w:t>
      </w:r>
      <w:r w:rsidR="004E5501">
        <w:rPr>
          <w:rFonts w:ascii="Times New Roman" w:hAnsi="Times New Roman" w:cs="Times New Roman"/>
        </w:rPr>
        <w:t>análises</w:t>
      </w:r>
      <w:r>
        <w:rPr>
          <w:rFonts w:ascii="Times New Roman" w:hAnsi="Times New Roman" w:cs="Times New Roman"/>
        </w:rPr>
        <w:t xml:space="preserve"> de titulação pegou-se uma proveta de 100ml, logo após avaliar o histórico de </w:t>
      </w:r>
      <w:r w:rsidR="004E5501">
        <w:rPr>
          <w:rFonts w:ascii="Times New Roman" w:hAnsi="Times New Roman" w:cs="Times New Roman"/>
        </w:rPr>
        <w:t>análises</w:t>
      </w:r>
      <w:r>
        <w:rPr>
          <w:rFonts w:ascii="Times New Roman" w:hAnsi="Times New Roman" w:cs="Times New Roman"/>
        </w:rPr>
        <w:t xml:space="preserve"> da amostra, obtivemos uma diluição inicial, se a amostra </w:t>
      </w:r>
      <w:r w:rsidR="004E5501">
        <w:rPr>
          <w:rFonts w:ascii="Times New Roman" w:hAnsi="Times New Roman" w:cs="Times New Roman"/>
        </w:rPr>
        <w:t xml:space="preserve">não </w:t>
      </w:r>
      <w:r>
        <w:rPr>
          <w:rFonts w:ascii="Times New Roman" w:hAnsi="Times New Roman" w:cs="Times New Roman"/>
        </w:rPr>
        <w:t>t</w:t>
      </w:r>
      <w:r w:rsidR="004E5501">
        <w:rPr>
          <w:rFonts w:ascii="Times New Roman" w:hAnsi="Times New Roman" w:cs="Times New Roman"/>
        </w:rPr>
        <w:t>iver</w:t>
      </w:r>
      <w:r>
        <w:rPr>
          <w:rFonts w:ascii="Times New Roman" w:hAnsi="Times New Roman" w:cs="Times New Roman"/>
        </w:rPr>
        <w:t xml:space="preserve"> um histórico de diluição</w:t>
      </w:r>
      <w:r w:rsidR="004E5501">
        <w:rPr>
          <w:rFonts w:ascii="Times New Roman" w:hAnsi="Times New Roman" w:cs="Times New Roman"/>
        </w:rPr>
        <w:t xml:space="preserve"> a mesma</w:t>
      </w:r>
      <w:r>
        <w:rPr>
          <w:rFonts w:ascii="Times New Roman" w:hAnsi="Times New Roman" w:cs="Times New Roman"/>
        </w:rPr>
        <w:t xml:space="preserve"> se </w:t>
      </w:r>
      <w:r w:rsidR="004E5501">
        <w:rPr>
          <w:rFonts w:ascii="Times New Roman" w:hAnsi="Times New Roman" w:cs="Times New Roman"/>
        </w:rPr>
        <w:t>dá</w:t>
      </w:r>
      <w:r>
        <w:rPr>
          <w:rFonts w:ascii="Times New Roman" w:hAnsi="Times New Roman" w:cs="Times New Roman"/>
        </w:rPr>
        <w:t xml:space="preserve"> Apartir d</w:t>
      </w:r>
      <w:r w:rsidR="004E5501">
        <w:rPr>
          <w:rFonts w:ascii="Times New Roman" w:hAnsi="Times New Roman" w:cs="Times New Roman"/>
        </w:rPr>
        <w:t>a avaliação primaria de origem e sua condutividade.</w:t>
      </w:r>
    </w:p>
    <w:p w14:paraId="3B73378A" w14:textId="0ED9790F" w:rsidR="00DE614C" w:rsidRDefault="004E5501" w:rsidP="002401B8">
      <w:pPr>
        <w:widowControl/>
        <w:suppressAutoHyphens w:val="0"/>
        <w:autoSpaceDE w:val="0"/>
        <w:spacing w:before="480" w:after="480" w:line="480" w:lineRule="auto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Após as primeiras impressões pega-se o histórico de diluição se caso a amostra tiver um histórico de diluição vezes dois, é realizado a transferência de 25ml da amostra para a proveta e na </w:t>
      </w:r>
      <w:r w:rsidR="0083720B">
        <w:rPr>
          <w:rFonts w:ascii="Times New Roman" w:hAnsi="Times New Roman" w:cs="Times New Roman"/>
        </w:rPr>
        <w:t>sequência</w:t>
      </w:r>
      <w:r>
        <w:rPr>
          <w:rFonts w:ascii="Times New Roman" w:hAnsi="Times New Roman" w:cs="Times New Roman"/>
        </w:rPr>
        <w:t xml:space="preserve"> a mesma é avolumada para 50ml </w:t>
      </w:r>
      <w:r w:rsidR="0083720B">
        <w:rPr>
          <w:rFonts w:ascii="Times New Roman" w:hAnsi="Times New Roman" w:cs="Times New Roman"/>
        </w:rPr>
        <w:t>(levando</w:t>
      </w:r>
      <w:r>
        <w:rPr>
          <w:rFonts w:ascii="Times New Roman" w:hAnsi="Times New Roman" w:cs="Times New Roman"/>
        </w:rPr>
        <w:t xml:space="preserve"> em consideração que para realizar as análises de titulação é necessário 50ml de amostra caso sua concentração se de dentro da faixa).</w:t>
      </w:r>
    </w:p>
    <w:p w14:paraId="5D2085E5" w14:textId="64F906D4" w:rsidR="004E5501" w:rsidRPr="0083720B" w:rsidRDefault="004E5501" w:rsidP="00882FC3">
      <w:pPr>
        <w:pStyle w:val="Ttulo2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5" w:name="_Toc216621279"/>
      <w:r w:rsidRPr="0083720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3.1.2 Diluição das Amostras em análises de espectrofotometria.</w:t>
      </w:r>
      <w:bookmarkEnd w:id="5"/>
    </w:p>
    <w:p w14:paraId="0FDB8B1C" w14:textId="113601F1" w:rsidR="006831BA" w:rsidRDefault="004E5501" w:rsidP="004E5501">
      <w:pPr>
        <w:widowControl/>
        <w:suppressAutoHyphens w:val="0"/>
        <w:autoSpaceDE w:val="0"/>
        <w:spacing w:before="480" w:after="480" w:line="480" w:lineRule="auto"/>
        <w:textAlignment w:val="auto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para a realização de diluições em espectrofotômetro, é </w:t>
      </w:r>
      <w:r w:rsidR="0083720B">
        <w:rPr>
          <w:rFonts w:ascii="Times New Roman" w:hAnsi="Times New Roman" w:cs="Times New Roman"/>
          <w:color w:val="auto"/>
        </w:rPr>
        <w:t>necessária uma precisão maior</w:t>
      </w:r>
      <w:r>
        <w:rPr>
          <w:rFonts w:ascii="Times New Roman" w:hAnsi="Times New Roman" w:cs="Times New Roman"/>
          <w:color w:val="auto"/>
        </w:rPr>
        <w:t xml:space="preserve">, é </w:t>
      </w:r>
      <w:r w:rsidR="00CC1588">
        <w:rPr>
          <w:rFonts w:ascii="Times New Roman" w:hAnsi="Times New Roman" w:cs="Times New Roman"/>
          <w:color w:val="auto"/>
        </w:rPr>
        <w:t xml:space="preserve">realizado com </w:t>
      </w:r>
      <w:proofErr w:type="gramStart"/>
      <w:r w:rsidR="00CC1588">
        <w:rPr>
          <w:rFonts w:ascii="Times New Roman" w:hAnsi="Times New Roman" w:cs="Times New Roman"/>
          <w:color w:val="auto"/>
        </w:rPr>
        <w:t>auxilio</w:t>
      </w:r>
      <w:proofErr w:type="gramEnd"/>
      <w:r w:rsidR="00CC1588">
        <w:rPr>
          <w:rFonts w:ascii="Times New Roman" w:hAnsi="Times New Roman" w:cs="Times New Roman"/>
          <w:color w:val="auto"/>
        </w:rPr>
        <w:t xml:space="preserve"> de uma pipeta graduada é olhado no histórico de diluição (levando em consideração que a quantidade de amostra </w:t>
      </w:r>
      <w:proofErr w:type="gramStart"/>
      <w:r w:rsidR="00CC1588">
        <w:rPr>
          <w:rFonts w:ascii="Times New Roman" w:hAnsi="Times New Roman" w:cs="Times New Roman"/>
          <w:color w:val="auto"/>
        </w:rPr>
        <w:t xml:space="preserve">das </w:t>
      </w:r>
      <w:r w:rsidR="0083720B">
        <w:rPr>
          <w:rFonts w:ascii="Times New Roman" w:hAnsi="Times New Roman" w:cs="Times New Roman"/>
          <w:color w:val="auto"/>
        </w:rPr>
        <w:t>análise</w:t>
      </w:r>
      <w:proofErr w:type="gramEnd"/>
      <w:r w:rsidR="00CC1588">
        <w:rPr>
          <w:rFonts w:ascii="Times New Roman" w:hAnsi="Times New Roman" w:cs="Times New Roman"/>
          <w:color w:val="auto"/>
        </w:rPr>
        <w:t xml:space="preserve"> de </w:t>
      </w:r>
      <w:r w:rsidR="0083720B">
        <w:rPr>
          <w:rFonts w:ascii="Times New Roman" w:hAnsi="Times New Roman" w:cs="Times New Roman"/>
          <w:color w:val="auto"/>
        </w:rPr>
        <w:t>espectrofotômetro</w:t>
      </w:r>
      <w:r w:rsidR="00CC1588">
        <w:rPr>
          <w:rFonts w:ascii="Times New Roman" w:hAnsi="Times New Roman" w:cs="Times New Roman"/>
          <w:color w:val="auto"/>
        </w:rPr>
        <w:t xml:space="preserve"> é de 10 ml)</w:t>
      </w:r>
      <w:r w:rsidR="006831BA">
        <w:rPr>
          <w:rFonts w:ascii="Times New Roman" w:hAnsi="Times New Roman" w:cs="Times New Roman"/>
          <w:color w:val="auto"/>
        </w:rPr>
        <w:t>.</w:t>
      </w:r>
    </w:p>
    <w:p w14:paraId="5B1BDFB5" w14:textId="5759FE3C" w:rsidR="004E5501" w:rsidRPr="004E5501" w:rsidRDefault="006831BA" w:rsidP="004E5501">
      <w:pPr>
        <w:widowControl/>
        <w:suppressAutoHyphens w:val="0"/>
        <w:autoSpaceDE w:val="0"/>
        <w:spacing w:before="480" w:after="480" w:line="480" w:lineRule="auto"/>
        <w:textAlignment w:val="auto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A</w:t>
      </w:r>
      <w:r w:rsidR="00CC1588">
        <w:rPr>
          <w:rFonts w:ascii="Times New Roman" w:hAnsi="Times New Roman" w:cs="Times New Roman"/>
          <w:color w:val="auto"/>
        </w:rPr>
        <w:t xml:space="preserve">o avaliar </w:t>
      </w:r>
      <w:r>
        <w:rPr>
          <w:rFonts w:ascii="Times New Roman" w:hAnsi="Times New Roman" w:cs="Times New Roman"/>
          <w:color w:val="auto"/>
        </w:rPr>
        <w:t>pega se</w:t>
      </w:r>
      <w:r w:rsidR="00CC1588">
        <w:rPr>
          <w:rFonts w:ascii="Times New Roman" w:hAnsi="Times New Roman" w:cs="Times New Roman"/>
          <w:color w:val="auto"/>
        </w:rPr>
        <w:t xml:space="preserve"> um tubo graduado de vidro com apoio de uma grade de tubos é realizado a diluição se o histórico de diluição é vezes dois é realizado a adição de 5ml da amostra bruta e completado até 10ml com </w:t>
      </w:r>
      <w:r w:rsidR="0083720B">
        <w:rPr>
          <w:rFonts w:ascii="Times New Roman" w:hAnsi="Times New Roman" w:cs="Times New Roman"/>
          <w:color w:val="auto"/>
        </w:rPr>
        <w:t>água</w:t>
      </w:r>
      <w:r w:rsidR="00CC1588">
        <w:rPr>
          <w:rFonts w:ascii="Times New Roman" w:hAnsi="Times New Roman" w:cs="Times New Roman"/>
          <w:color w:val="auto"/>
        </w:rPr>
        <w:t xml:space="preserve"> desmineralizada, caso o histórico aponte a diluição como sendo vezes cinco é adicionado ao tubo 2ml da amostra bruta e realizado </w:t>
      </w:r>
      <w:r>
        <w:rPr>
          <w:rFonts w:ascii="Times New Roman" w:hAnsi="Times New Roman" w:cs="Times New Roman"/>
          <w:color w:val="auto"/>
        </w:rPr>
        <w:t xml:space="preserve">o avolume da solução para 10ml com </w:t>
      </w:r>
      <w:r w:rsidR="0083720B">
        <w:rPr>
          <w:rFonts w:ascii="Times New Roman" w:hAnsi="Times New Roman" w:cs="Times New Roman"/>
          <w:color w:val="auto"/>
        </w:rPr>
        <w:t>água</w:t>
      </w:r>
      <w:r>
        <w:rPr>
          <w:rFonts w:ascii="Times New Roman" w:hAnsi="Times New Roman" w:cs="Times New Roman"/>
          <w:color w:val="auto"/>
        </w:rPr>
        <w:t xml:space="preserve"> desmineralizada.</w:t>
      </w:r>
    </w:p>
    <w:p w14:paraId="7BD608E7" w14:textId="77777777" w:rsidR="004E5501" w:rsidRDefault="004E5501" w:rsidP="002401B8">
      <w:pPr>
        <w:widowControl/>
        <w:suppressAutoHyphens w:val="0"/>
        <w:autoSpaceDE w:val="0"/>
        <w:spacing w:before="480" w:after="480" w:line="480" w:lineRule="auto"/>
        <w:textAlignment w:val="auto"/>
        <w:rPr>
          <w:rFonts w:ascii="Times New Roman" w:hAnsi="Times New Roman" w:cs="Times New Roman"/>
        </w:rPr>
      </w:pPr>
    </w:p>
    <w:p w14:paraId="28CAC3F2" w14:textId="22592844" w:rsidR="00E758F7" w:rsidRDefault="00E758F7" w:rsidP="002401B8">
      <w:pPr>
        <w:widowControl/>
        <w:suppressAutoHyphens w:val="0"/>
        <w:autoSpaceDE w:val="0"/>
        <w:spacing w:before="480" w:after="480" w:line="480" w:lineRule="auto"/>
        <w:textAlignment w:val="auto"/>
        <w:rPr>
          <w:rFonts w:ascii="Times New Roman" w:hAnsi="Times New Roman" w:cs="Times New Roman"/>
        </w:rPr>
      </w:pPr>
      <w:r w:rsidRPr="00855AF2">
        <w:rPr>
          <w:rFonts w:ascii="Times New Roman" w:hAnsi="Times New Roman" w:cs="Times New Roman"/>
        </w:rPr>
        <w:t>O que agregou de conhecimento?</w:t>
      </w:r>
    </w:p>
    <w:p w14:paraId="6C10B603" w14:textId="541CBC78" w:rsidR="006831BA" w:rsidRDefault="006831BA" w:rsidP="002401B8">
      <w:pPr>
        <w:widowControl/>
        <w:suppressAutoHyphens w:val="0"/>
        <w:autoSpaceDE w:val="0"/>
        <w:spacing w:before="480" w:after="480" w:line="480" w:lineRule="auto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Ao realizar as diluições das amostras pode-se obter de conhecimento a importância da concentração da amostra a ser analisada pois quando se é analisado uma </w:t>
      </w:r>
      <w:r w:rsidR="0083720B">
        <w:rPr>
          <w:rFonts w:ascii="Times New Roman" w:hAnsi="Times New Roman" w:cs="Times New Roman"/>
        </w:rPr>
        <w:t>análise</w:t>
      </w:r>
      <w:r>
        <w:rPr>
          <w:rFonts w:ascii="Times New Roman" w:hAnsi="Times New Roman" w:cs="Times New Roman"/>
        </w:rPr>
        <w:t xml:space="preserve"> </w:t>
      </w:r>
      <w:r w:rsidR="0083720B">
        <w:rPr>
          <w:rFonts w:ascii="Times New Roman" w:hAnsi="Times New Roman" w:cs="Times New Roman"/>
        </w:rPr>
        <w:t>onde</w:t>
      </w:r>
      <w:r>
        <w:rPr>
          <w:rFonts w:ascii="Times New Roman" w:hAnsi="Times New Roman" w:cs="Times New Roman"/>
        </w:rPr>
        <w:t xml:space="preserve"> a concentração da amostra é maior doque a concentração superior da curva a chance do </w:t>
      </w:r>
      <w:r w:rsidR="0083720B">
        <w:rPr>
          <w:rFonts w:ascii="Times New Roman" w:hAnsi="Times New Roman" w:cs="Times New Roman"/>
        </w:rPr>
        <w:t>resultado</w:t>
      </w:r>
      <w:r>
        <w:rPr>
          <w:rFonts w:ascii="Times New Roman" w:hAnsi="Times New Roman" w:cs="Times New Roman"/>
        </w:rPr>
        <w:t xml:space="preserve"> obtido ser errado é muito maior pois você aumenta o fator de erro da </w:t>
      </w:r>
      <w:r w:rsidR="0083720B">
        <w:rPr>
          <w:rFonts w:ascii="Times New Roman" w:hAnsi="Times New Roman" w:cs="Times New Roman"/>
        </w:rPr>
        <w:t>análise</w:t>
      </w:r>
      <w:r>
        <w:rPr>
          <w:rFonts w:ascii="Times New Roman" w:hAnsi="Times New Roman" w:cs="Times New Roman"/>
        </w:rPr>
        <w:t>.</w:t>
      </w:r>
    </w:p>
    <w:p w14:paraId="4C3A16EB" w14:textId="7117C901" w:rsidR="006831BA" w:rsidRPr="00855AF2" w:rsidRDefault="006831BA" w:rsidP="002401B8">
      <w:pPr>
        <w:widowControl/>
        <w:suppressAutoHyphens w:val="0"/>
        <w:autoSpaceDE w:val="0"/>
        <w:spacing w:before="480" w:after="480" w:line="480" w:lineRule="auto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Já quando a </w:t>
      </w:r>
      <w:r w:rsidR="0083720B">
        <w:rPr>
          <w:rFonts w:ascii="Times New Roman" w:hAnsi="Times New Roman" w:cs="Times New Roman"/>
        </w:rPr>
        <w:t>análise</w:t>
      </w:r>
      <w:r>
        <w:rPr>
          <w:rFonts w:ascii="Times New Roman" w:hAnsi="Times New Roman" w:cs="Times New Roman"/>
        </w:rPr>
        <w:t xml:space="preserve"> </w:t>
      </w:r>
      <w:r w:rsidR="0083720B">
        <w:rPr>
          <w:rFonts w:ascii="Times New Roman" w:hAnsi="Times New Roman" w:cs="Times New Roman"/>
        </w:rPr>
        <w:t>está</w:t>
      </w:r>
      <w:r>
        <w:rPr>
          <w:rFonts w:ascii="Times New Roman" w:hAnsi="Times New Roman" w:cs="Times New Roman"/>
        </w:rPr>
        <w:t xml:space="preserve"> entre o limite superior e o limite superior, </w:t>
      </w:r>
      <w:r w:rsidR="0083720B">
        <w:rPr>
          <w:rFonts w:ascii="Times New Roman" w:hAnsi="Times New Roman" w:cs="Times New Roman"/>
        </w:rPr>
        <w:t>ou seja,</w:t>
      </w:r>
      <w:r>
        <w:rPr>
          <w:rFonts w:ascii="Times New Roman" w:hAnsi="Times New Roman" w:cs="Times New Roman"/>
        </w:rPr>
        <w:t xml:space="preserve"> dentro da faixa de </w:t>
      </w:r>
      <w:r w:rsidR="0083720B">
        <w:rPr>
          <w:rFonts w:ascii="Times New Roman" w:hAnsi="Times New Roman" w:cs="Times New Roman"/>
        </w:rPr>
        <w:t>análise</w:t>
      </w:r>
      <w:r>
        <w:rPr>
          <w:rFonts w:ascii="Times New Roman" w:hAnsi="Times New Roman" w:cs="Times New Roman"/>
        </w:rPr>
        <w:t xml:space="preserve"> você </w:t>
      </w:r>
      <w:r w:rsidR="0083720B">
        <w:rPr>
          <w:rFonts w:ascii="Times New Roman" w:hAnsi="Times New Roman" w:cs="Times New Roman"/>
        </w:rPr>
        <w:t>obtém</w:t>
      </w:r>
      <w:r>
        <w:rPr>
          <w:rFonts w:ascii="Times New Roman" w:hAnsi="Times New Roman" w:cs="Times New Roman"/>
        </w:rPr>
        <w:t xml:space="preserve"> um resultado mais seguro e por </w:t>
      </w:r>
      <w:r w:rsidR="0083720B">
        <w:rPr>
          <w:rFonts w:ascii="Times New Roman" w:hAnsi="Times New Roman" w:cs="Times New Roman"/>
        </w:rPr>
        <w:t>consequência</w:t>
      </w:r>
      <w:r>
        <w:rPr>
          <w:rFonts w:ascii="Times New Roman" w:hAnsi="Times New Roman" w:cs="Times New Roman"/>
        </w:rPr>
        <w:t xml:space="preserve"> diminui consideravelmente a margem de erro da </w:t>
      </w:r>
      <w:r w:rsidR="0083720B">
        <w:rPr>
          <w:rFonts w:ascii="Times New Roman" w:hAnsi="Times New Roman" w:cs="Times New Roman"/>
        </w:rPr>
        <w:t>análise</w:t>
      </w:r>
      <w:r>
        <w:rPr>
          <w:rFonts w:ascii="Times New Roman" w:hAnsi="Times New Roman" w:cs="Times New Roman"/>
        </w:rPr>
        <w:t>.</w:t>
      </w:r>
    </w:p>
    <w:p w14:paraId="05CBDC2E" w14:textId="77777777" w:rsidR="00E758F7" w:rsidRPr="00855AF2" w:rsidRDefault="00E758F7" w:rsidP="00E758F7">
      <w:pPr>
        <w:autoSpaceDE w:val="0"/>
        <w:rPr>
          <w:rFonts w:ascii="Times New Roman" w:hAnsi="Times New Roman" w:cs="Times New Roman"/>
        </w:rPr>
      </w:pPr>
    </w:p>
    <w:p w14:paraId="70B7002C" w14:textId="6ABC0D38" w:rsidR="006831BA" w:rsidRPr="0083720B" w:rsidRDefault="006831BA" w:rsidP="00882FC3">
      <w:pPr>
        <w:pStyle w:val="Ttulo2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6" w:name="_Toc216621280"/>
      <w:r w:rsidRPr="0083720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3.2 Avaliação de ciclo de concentração no sistema de resfriamento.</w:t>
      </w:r>
      <w:bookmarkEnd w:id="6"/>
    </w:p>
    <w:p w14:paraId="1C9C3F60" w14:textId="77777777" w:rsidR="00FF0FB6" w:rsidRPr="00FF0FB6" w:rsidRDefault="00FF0FB6" w:rsidP="00FF0FB6">
      <w:pPr>
        <w:widowControl/>
        <w:suppressAutoHyphens w:val="0"/>
        <w:autoSpaceDE w:val="0"/>
        <w:spacing w:before="480" w:after="480" w:line="480" w:lineRule="auto"/>
        <w:textAlignment w:val="auto"/>
        <w:rPr>
          <w:rFonts w:ascii="Times New Roman" w:hAnsi="Times New Roman" w:cs="Times New Roman"/>
          <w:b/>
          <w:bCs/>
          <w:color w:val="auto"/>
        </w:rPr>
      </w:pPr>
      <w:r w:rsidRPr="00FF0FB6">
        <w:rPr>
          <w:rFonts w:ascii="Times New Roman" w:hAnsi="Times New Roman" w:cs="Times New Roman"/>
          <w:b/>
          <w:bCs/>
          <w:color w:val="auto"/>
        </w:rPr>
        <w:t>O que foi realizado?</w:t>
      </w:r>
    </w:p>
    <w:p w14:paraId="4FE66F82" w14:textId="3A956DBC" w:rsidR="00FF0FB6" w:rsidRPr="00FF0FB6" w:rsidRDefault="00FF0FB6" w:rsidP="00FF0FB6">
      <w:pPr>
        <w:widowControl/>
        <w:suppressAutoHyphens w:val="0"/>
        <w:autoSpaceDE w:val="0"/>
        <w:spacing w:before="480" w:after="480" w:line="480" w:lineRule="auto"/>
        <w:textAlignment w:val="auto"/>
        <w:rPr>
          <w:rFonts w:ascii="Times New Roman" w:hAnsi="Times New Roman" w:cs="Times New Roman"/>
          <w:color w:val="auto"/>
        </w:rPr>
      </w:pPr>
      <w:r w:rsidRPr="00FF0FB6">
        <w:rPr>
          <w:rFonts w:ascii="Times New Roman" w:hAnsi="Times New Roman" w:cs="Times New Roman"/>
          <w:color w:val="auto"/>
        </w:rPr>
        <w:t xml:space="preserve">Foi realizada uma </w:t>
      </w:r>
      <w:r w:rsidRPr="00FF0FB6">
        <w:rPr>
          <w:rFonts w:ascii="Times New Roman" w:hAnsi="Times New Roman" w:cs="Times New Roman"/>
          <w:b/>
          <w:bCs/>
          <w:color w:val="auto"/>
        </w:rPr>
        <w:t>avaliação do ciclo de concentração</w:t>
      </w:r>
      <w:r w:rsidRPr="00FF0FB6">
        <w:rPr>
          <w:rFonts w:ascii="Times New Roman" w:hAnsi="Times New Roman" w:cs="Times New Roman"/>
          <w:color w:val="auto"/>
        </w:rPr>
        <w:t xml:space="preserve"> em um sistema de </w:t>
      </w:r>
      <w:r w:rsidRPr="00FF0FB6">
        <w:rPr>
          <w:rFonts w:ascii="Times New Roman" w:hAnsi="Times New Roman" w:cs="Times New Roman"/>
          <w:b/>
          <w:bCs/>
          <w:color w:val="auto"/>
        </w:rPr>
        <w:t>torre de resfriamento</w:t>
      </w:r>
      <w:r w:rsidRPr="00FF0FB6">
        <w:rPr>
          <w:rFonts w:ascii="Times New Roman" w:hAnsi="Times New Roman" w:cs="Times New Roman"/>
          <w:color w:val="auto"/>
        </w:rPr>
        <w:t xml:space="preserve">, utilizando como principais parâmetros de controle as </w:t>
      </w:r>
      <w:r w:rsidRPr="00FF0FB6">
        <w:rPr>
          <w:rFonts w:ascii="Times New Roman" w:hAnsi="Times New Roman" w:cs="Times New Roman"/>
          <w:b/>
          <w:bCs/>
          <w:color w:val="auto"/>
        </w:rPr>
        <w:t>análises de dureza cálcica e sílica</w:t>
      </w:r>
      <w:r w:rsidRPr="00FF0FB6">
        <w:rPr>
          <w:rFonts w:ascii="Times New Roman" w:hAnsi="Times New Roman" w:cs="Times New Roman"/>
          <w:color w:val="auto"/>
        </w:rPr>
        <w:t xml:space="preserve"> presentes na água de circulação. O estudo teve como foco compreender o comportamento dos sais dissolvidos no sistema, identificar o limite operacional seguro do ciclo de concentração e avaliar as condições químicas da água quanto ao risco de incrustações, corrosão e perda de eficiência térmica.</w:t>
      </w:r>
    </w:p>
    <w:p w14:paraId="5650A4B1" w14:textId="77777777" w:rsidR="00FF0FB6" w:rsidRPr="00FF0FB6" w:rsidRDefault="00FF0FB6" w:rsidP="00FF0FB6">
      <w:pPr>
        <w:widowControl/>
        <w:suppressAutoHyphens w:val="0"/>
        <w:autoSpaceDE w:val="0"/>
        <w:spacing w:before="480" w:after="480" w:line="480" w:lineRule="auto"/>
        <w:textAlignment w:val="auto"/>
        <w:rPr>
          <w:rFonts w:ascii="Times New Roman" w:hAnsi="Times New Roman" w:cs="Times New Roman"/>
          <w:b/>
          <w:bCs/>
          <w:color w:val="auto"/>
        </w:rPr>
      </w:pPr>
      <w:r w:rsidRPr="00FF0FB6">
        <w:rPr>
          <w:rFonts w:ascii="Times New Roman" w:hAnsi="Times New Roman" w:cs="Times New Roman"/>
          <w:b/>
          <w:bCs/>
          <w:color w:val="auto"/>
        </w:rPr>
        <w:t>Por que foi realizado?</w:t>
      </w:r>
    </w:p>
    <w:p w14:paraId="7E8B7223" w14:textId="30B5D66A" w:rsidR="00FF0FB6" w:rsidRPr="00FF0FB6" w:rsidRDefault="00FF0FB6" w:rsidP="00FF0FB6">
      <w:pPr>
        <w:widowControl/>
        <w:suppressAutoHyphens w:val="0"/>
        <w:autoSpaceDE w:val="0"/>
        <w:spacing w:before="480" w:after="480" w:line="480" w:lineRule="auto"/>
        <w:textAlignment w:val="auto"/>
        <w:rPr>
          <w:rFonts w:ascii="Times New Roman" w:hAnsi="Times New Roman" w:cs="Times New Roman"/>
          <w:color w:val="auto"/>
        </w:rPr>
      </w:pPr>
      <w:r w:rsidRPr="00FF0FB6">
        <w:rPr>
          <w:rFonts w:ascii="Times New Roman" w:hAnsi="Times New Roman" w:cs="Times New Roman"/>
          <w:color w:val="auto"/>
        </w:rPr>
        <w:t xml:space="preserve">A avaliação do ciclo de concentração foi realizada para </w:t>
      </w:r>
      <w:r w:rsidRPr="00FF0FB6">
        <w:rPr>
          <w:rFonts w:ascii="Times New Roman" w:hAnsi="Times New Roman" w:cs="Times New Roman"/>
          <w:b/>
          <w:bCs/>
          <w:color w:val="auto"/>
        </w:rPr>
        <w:t>otimizar o consumo de água</w:t>
      </w:r>
      <w:r w:rsidRPr="00FF0FB6">
        <w:rPr>
          <w:rFonts w:ascii="Times New Roman" w:hAnsi="Times New Roman" w:cs="Times New Roman"/>
          <w:color w:val="auto"/>
        </w:rPr>
        <w:t xml:space="preserve">, </w:t>
      </w:r>
      <w:r w:rsidRPr="00FF0FB6">
        <w:rPr>
          <w:rFonts w:ascii="Times New Roman" w:hAnsi="Times New Roman" w:cs="Times New Roman"/>
          <w:b/>
          <w:bCs/>
          <w:color w:val="auto"/>
        </w:rPr>
        <w:t>reduzir descartes desnecessários (purga)</w:t>
      </w:r>
      <w:r w:rsidRPr="00FF0FB6">
        <w:rPr>
          <w:rFonts w:ascii="Times New Roman" w:hAnsi="Times New Roman" w:cs="Times New Roman"/>
          <w:color w:val="auto"/>
        </w:rPr>
        <w:t xml:space="preserve"> e </w:t>
      </w:r>
      <w:r w:rsidRPr="00FF0FB6">
        <w:rPr>
          <w:rFonts w:ascii="Times New Roman" w:hAnsi="Times New Roman" w:cs="Times New Roman"/>
          <w:b/>
          <w:bCs/>
          <w:color w:val="auto"/>
        </w:rPr>
        <w:t>garantir a integridade e eficiência do sistema de resfriamento</w:t>
      </w:r>
      <w:r w:rsidRPr="00FF0FB6">
        <w:rPr>
          <w:rFonts w:ascii="Times New Roman" w:hAnsi="Times New Roman" w:cs="Times New Roman"/>
          <w:color w:val="auto"/>
        </w:rPr>
        <w:t xml:space="preserve">. A dureza cálcica e a sílica são parâmetros críticos, pois tendem a se concentrar com a evaporação da água na torre, podendo causar </w:t>
      </w:r>
      <w:r w:rsidRPr="00FF0FB6">
        <w:rPr>
          <w:rFonts w:ascii="Times New Roman" w:hAnsi="Times New Roman" w:cs="Times New Roman"/>
          <w:b/>
          <w:bCs/>
          <w:color w:val="auto"/>
        </w:rPr>
        <w:t>incrustações severas</w:t>
      </w:r>
      <w:r w:rsidRPr="00FF0FB6">
        <w:rPr>
          <w:rFonts w:ascii="Times New Roman" w:hAnsi="Times New Roman" w:cs="Times New Roman"/>
          <w:color w:val="auto"/>
        </w:rPr>
        <w:t xml:space="preserve"> em trocadores de calor, tubulações e enchimentos. Essas incrustações reduzem a transferência térmica, aumentam o consumo energético e elevam os custos de manutenção, além de comprometerem a confiabilidade operacional do sistema</w:t>
      </w:r>
    </w:p>
    <w:p w14:paraId="46A6B2CF" w14:textId="77777777" w:rsidR="00FF0FB6" w:rsidRPr="00FF0FB6" w:rsidRDefault="00FF0FB6" w:rsidP="00FF0FB6">
      <w:pPr>
        <w:widowControl/>
        <w:suppressAutoHyphens w:val="0"/>
        <w:autoSpaceDE w:val="0"/>
        <w:spacing w:before="480" w:after="480" w:line="480" w:lineRule="auto"/>
        <w:textAlignment w:val="auto"/>
        <w:rPr>
          <w:rFonts w:ascii="Times New Roman" w:hAnsi="Times New Roman" w:cs="Times New Roman"/>
          <w:b/>
          <w:bCs/>
          <w:color w:val="auto"/>
        </w:rPr>
      </w:pPr>
      <w:r w:rsidRPr="00FF0FB6">
        <w:rPr>
          <w:rFonts w:ascii="Times New Roman" w:hAnsi="Times New Roman" w:cs="Times New Roman"/>
          <w:b/>
          <w:bCs/>
          <w:color w:val="auto"/>
        </w:rPr>
        <w:t>Como foi realizado?</w:t>
      </w:r>
    </w:p>
    <w:p w14:paraId="0426800D" w14:textId="77777777" w:rsidR="00FF0FB6" w:rsidRPr="00FF0FB6" w:rsidRDefault="00FF0FB6" w:rsidP="00FF0FB6">
      <w:pPr>
        <w:widowControl/>
        <w:suppressAutoHyphens w:val="0"/>
        <w:autoSpaceDE w:val="0"/>
        <w:spacing w:before="480" w:after="480" w:line="480" w:lineRule="auto"/>
        <w:textAlignment w:val="auto"/>
        <w:rPr>
          <w:rFonts w:ascii="Times New Roman" w:hAnsi="Times New Roman" w:cs="Times New Roman"/>
          <w:color w:val="auto"/>
        </w:rPr>
      </w:pPr>
      <w:r w:rsidRPr="00FF0FB6">
        <w:rPr>
          <w:rFonts w:ascii="Times New Roman" w:hAnsi="Times New Roman" w:cs="Times New Roman"/>
          <w:color w:val="auto"/>
        </w:rPr>
        <w:t xml:space="preserve">A avaliação foi conduzida por meio de </w:t>
      </w:r>
      <w:r w:rsidRPr="00FF0FB6">
        <w:rPr>
          <w:rFonts w:ascii="Times New Roman" w:hAnsi="Times New Roman" w:cs="Times New Roman"/>
          <w:b/>
          <w:bCs/>
          <w:color w:val="auto"/>
        </w:rPr>
        <w:t>coletas periódicas de amostras de água</w:t>
      </w:r>
      <w:r w:rsidRPr="00FF0FB6">
        <w:rPr>
          <w:rFonts w:ascii="Times New Roman" w:hAnsi="Times New Roman" w:cs="Times New Roman"/>
          <w:color w:val="auto"/>
        </w:rPr>
        <w:t xml:space="preserve"> da reposição (make-up) e da água de circulação da torre. As análises laboratoriais de </w:t>
      </w:r>
      <w:r w:rsidRPr="00FF0FB6">
        <w:rPr>
          <w:rFonts w:ascii="Times New Roman" w:hAnsi="Times New Roman" w:cs="Times New Roman"/>
          <w:b/>
          <w:bCs/>
          <w:color w:val="auto"/>
        </w:rPr>
        <w:lastRenderedPageBreak/>
        <w:t>dureza cálcica e sílica</w:t>
      </w:r>
      <w:r w:rsidRPr="00FF0FB6">
        <w:rPr>
          <w:rFonts w:ascii="Times New Roman" w:hAnsi="Times New Roman" w:cs="Times New Roman"/>
          <w:color w:val="auto"/>
        </w:rPr>
        <w:t xml:space="preserve"> permitiram calcular o </w:t>
      </w:r>
      <w:r w:rsidRPr="00FF0FB6">
        <w:rPr>
          <w:rFonts w:ascii="Times New Roman" w:hAnsi="Times New Roman" w:cs="Times New Roman"/>
          <w:b/>
          <w:bCs/>
          <w:color w:val="auto"/>
        </w:rPr>
        <w:t>ciclo de concentração</w:t>
      </w:r>
      <w:r w:rsidRPr="00FF0FB6">
        <w:rPr>
          <w:rFonts w:ascii="Times New Roman" w:hAnsi="Times New Roman" w:cs="Times New Roman"/>
          <w:color w:val="auto"/>
        </w:rPr>
        <w:t>, comparando os valores da água concentrada com os da água de reposição.</w:t>
      </w:r>
    </w:p>
    <w:p w14:paraId="540B25D3" w14:textId="77777777" w:rsidR="00FF0FB6" w:rsidRPr="00FF0FB6" w:rsidRDefault="00FF0FB6" w:rsidP="00FF0FB6">
      <w:pPr>
        <w:widowControl/>
        <w:suppressAutoHyphens w:val="0"/>
        <w:autoSpaceDE w:val="0"/>
        <w:spacing w:before="480" w:after="480" w:line="480" w:lineRule="auto"/>
        <w:textAlignment w:val="auto"/>
        <w:rPr>
          <w:rFonts w:ascii="Times New Roman" w:hAnsi="Times New Roman" w:cs="Times New Roman"/>
          <w:color w:val="auto"/>
        </w:rPr>
      </w:pPr>
      <w:r w:rsidRPr="00FF0FB6">
        <w:rPr>
          <w:rFonts w:ascii="Times New Roman" w:hAnsi="Times New Roman" w:cs="Times New Roman"/>
          <w:color w:val="auto"/>
        </w:rPr>
        <w:t>Com base nesses resultados, foi possível:</w:t>
      </w:r>
    </w:p>
    <w:p w14:paraId="4AB6E4D8" w14:textId="77777777" w:rsidR="00FF0FB6" w:rsidRPr="00FF0FB6" w:rsidRDefault="00FF0FB6" w:rsidP="00FF0FB6">
      <w:pPr>
        <w:widowControl/>
        <w:numPr>
          <w:ilvl w:val="0"/>
          <w:numId w:val="3"/>
        </w:numPr>
        <w:suppressAutoHyphens w:val="0"/>
        <w:autoSpaceDE w:val="0"/>
        <w:spacing w:before="480" w:after="480" w:line="480" w:lineRule="auto"/>
        <w:textAlignment w:val="auto"/>
        <w:rPr>
          <w:rFonts w:ascii="Times New Roman" w:hAnsi="Times New Roman" w:cs="Times New Roman"/>
          <w:color w:val="auto"/>
        </w:rPr>
      </w:pPr>
      <w:r w:rsidRPr="00FF0FB6">
        <w:rPr>
          <w:rFonts w:ascii="Times New Roman" w:hAnsi="Times New Roman" w:cs="Times New Roman"/>
          <w:color w:val="auto"/>
        </w:rPr>
        <w:t xml:space="preserve">Determinar o </w:t>
      </w:r>
      <w:r w:rsidRPr="00FF0FB6">
        <w:rPr>
          <w:rFonts w:ascii="Times New Roman" w:hAnsi="Times New Roman" w:cs="Times New Roman"/>
          <w:b/>
          <w:bCs/>
          <w:color w:val="auto"/>
        </w:rPr>
        <w:t>nível máximo seguro de concentração</w:t>
      </w:r>
      <w:r w:rsidRPr="00FF0FB6">
        <w:rPr>
          <w:rFonts w:ascii="Times New Roman" w:hAnsi="Times New Roman" w:cs="Times New Roman"/>
          <w:color w:val="auto"/>
        </w:rPr>
        <w:t xml:space="preserve"> dos sais dissolvidos;</w:t>
      </w:r>
    </w:p>
    <w:p w14:paraId="65762076" w14:textId="77777777" w:rsidR="00FF0FB6" w:rsidRPr="00FF0FB6" w:rsidRDefault="00FF0FB6" w:rsidP="00FF0FB6">
      <w:pPr>
        <w:widowControl/>
        <w:numPr>
          <w:ilvl w:val="0"/>
          <w:numId w:val="3"/>
        </w:numPr>
        <w:suppressAutoHyphens w:val="0"/>
        <w:autoSpaceDE w:val="0"/>
        <w:spacing w:before="480" w:after="480" w:line="480" w:lineRule="auto"/>
        <w:textAlignment w:val="auto"/>
        <w:rPr>
          <w:rFonts w:ascii="Times New Roman" w:hAnsi="Times New Roman" w:cs="Times New Roman"/>
          <w:color w:val="auto"/>
        </w:rPr>
      </w:pPr>
      <w:r w:rsidRPr="00FF0FB6">
        <w:rPr>
          <w:rFonts w:ascii="Times New Roman" w:hAnsi="Times New Roman" w:cs="Times New Roman"/>
          <w:color w:val="auto"/>
        </w:rPr>
        <w:t xml:space="preserve">Ajustar a </w:t>
      </w:r>
      <w:r w:rsidRPr="00FF0FB6">
        <w:rPr>
          <w:rFonts w:ascii="Times New Roman" w:hAnsi="Times New Roman" w:cs="Times New Roman"/>
          <w:b/>
          <w:bCs/>
          <w:color w:val="auto"/>
        </w:rPr>
        <w:t>taxa de purga</w:t>
      </w:r>
      <w:r w:rsidRPr="00FF0FB6">
        <w:rPr>
          <w:rFonts w:ascii="Times New Roman" w:hAnsi="Times New Roman" w:cs="Times New Roman"/>
          <w:color w:val="auto"/>
        </w:rPr>
        <w:t xml:space="preserve"> para manter os parâmetros dentro dos limites aceitáveis;</w:t>
      </w:r>
    </w:p>
    <w:p w14:paraId="7FC84194" w14:textId="77777777" w:rsidR="00FF0FB6" w:rsidRPr="00FF0FB6" w:rsidRDefault="00FF0FB6" w:rsidP="00FF0FB6">
      <w:pPr>
        <w:widowControl/>
        <w:numPr>
          <w:ilvl w:val="0"/>
          <w:numId w:val="3"/>
        </w:numPr>
        <w:suppressAutoHyphens w:val="0"/>
        <w:autoSpaceDE w:val="0"/>
        <w:spacing w:before="480" w:after="480" w:line="480" w:lineRule="auto"/>
        <w:textAlignment w:val="auto"/>
        <w:rPr>
          <w:rFonts w:ascii="Times New Roman" w:hAnsi="Times New Roman" w:cs="Times New Roman"/>
          <w:color w:val="auto"/>
        </w:rPr>
      </w:pPr>
      <w:r w:rsidRPr="00FF0FB6">
        <w:rPr>
          <w:rFonts w:ascii="Times New Roman" w:hAnsi="Times New Roman" w:cs="Times New Roman"/>
          <w:color w:val="auto"/>
        </w:rPr>
        <w:t xml:space="preserve">Avaliar o risco de </w:t>
      </w:r>
      <w:r w:rsidRPr="00FF0FB6">
        <w:rPr>
          <w:rFonts w:ascii="Times New Roman" w:hAnsi="Times New Roman" w:cs="Times New Roman"/>
          <w:b/>
          <w:bCs/>
          <w:color w:val="auto"/>
        </w:rPr>
        <w:t>formação de incrustações</w:t>
      </w:r>
      <w:r w:rsidRPr="00FF0FB6">
        <w:rPr>
          <w:rFonts w:ascii="Times New Roman" w:hAnsi="Times New Roman" w:cs="Times New Roman"/>
          <w:color w:val="auto"/>
        </w:rPr>
        <w:t>, principalmente de carbonato de cálcio e sílica;</w:t>
      </w:r>
    </w:p>
    <w:p w14:paraId="4088CE7D" w14:textId="77777777" w:rsidR="00FF0FB6" w:rsidRPr="00FF0FB6" w:rsidRDefault="00FF0FB6" w:rsidP="00FF0FB6">
      <w:pPr>
        <w:widowControl/>
        <w:numPr>
          <w:ilvl w:val="0"/>
          <w:numId w:val="3"/>
        </w:numPr>
        <w:suppressAutoHyphens w:val="0"/>
        <w:autoSpaceDE w:val="0"/>
        <w:spacing w:before="480" w:after="480" w:line="480" w:lineRule="auto"/>
        <w:textAlignment w:val="auto"/>
        <w:rPr>
          <w:rFonts w:ascii="Times New Roman" w:hAnsi="Times New Roman" w:cs="Times New Roman"/>
          <w:color w:val="auto"/>
        </w:rPr>
      </w:pPr>
      <w:r w:rsidRPr="00FF0FB6">
        <w:rPr>
          <w:rFonts w:ascii="Times New Roman" w:hAnsi="Times New Roman" w:cs="Times New Roman"/>
          <w:color w:val="auto"/>
        </w:rPr>
        <w:t xml:space="preserve">Verificar a necessidade de </w:t>
      </w:r>
      <w:r w:rsidRPr="00FF0FB6">
        <w:rPr>
          <w:rFonts w:ascii="Times New Roman" w:hAnsi="Times New Roman" w:cs="Times New Roman"/>
          <w:b/>
          <w:bCs/>
          <w:color w:val="auto"/>
        </w:rPr>
        <w:t>tratamentos químicos adequados</w:t>
      </w:r>
      <w:r w:rsidRPr="00FF0FB6">
        <w:rPr>
          <w:rFonts w:ascii="Times New Roman" w:hAnsi="Times New Roman" w:cs="Times New Roman"/>
          <w:color w:val="auto"/>
        </w:rPr>
        <w:t>, como inibidores de incrustação e controle de pH.</w:t>
      </w:r>
    </w:p>
    <w:p w14:paraId="05103233" w14:textId="5C2208F3" w:rsidR="00FF0FB6" w:rsidRPr="00FF0FB6" w:rsidRDefault="00FF0FB6" w:rsidP="00FF0FB6">
      <w:pPr>
        <w:widowControl/>
        <w:suppressAutoHyphens w:val="0"/>
        <w:autoSpaceDE w:val="0"/>
        <w:spacing w:before="480" w:after="480" w:line="480" w:lineRule="auto"/>
        <w:textAlignment w:val="auto"/>
        <w:rPr>
          <w:rFonts w:ascii="Times New Roman" w:hAnsi="Times New Roman" w:cs="Times New Roman"/>
          <w:color w:val="auto"/>
        </w:rPr>
      </w:pPr>
      <w:r w:rsidRPr="00FF0FB6">
        <w:rPr>
          <w:rFonts w:ascii="Times New Roman" w:hAnsi="Times New Roman" w:cs="Times New Roman"/>
          <w:color w:val="auto"/>
        </w:rPr>
        <w:t>Esse controle possibilitou uma operação mais estável e eficiente do sistema de resfriamento.</w:t>
      </w:r>
    </w:p>
    <w:p w14:paraId="59627FC1" w14:textId="77777777" w:rsidR="00FF0FB6" w:rsidRPr="00FF0FB6" w:rsidRDefault="00FF0FB6" w:rsidP="00FF0FB6">
      <w:pPr>
        <w:widowControl/>
        <w:suppressAutoHyphens w:val="0"/>
        <w:autoSpaceDE w:val="0"/>
        <w:spacing w:before="480" w:after="480" w:line="480" w:lineRule="auto"/>
        <w:textAlignment w:val="auto"/>
        <w:rPr>
          <w:rFonts w:ascii="Times New Roman" w:hAnsi="Times New Roman" w:cs="Times New Roman"/>
          <w:b/>
          <w:bCs/>
          <w:color w:val="auto"/>
        </w:rPr>
      </w:pPr>
      <w:r w:rsidRPr="00FF0FB6">
        <w:rPr>
          <w:rFonts w:ascii="Times New Roman" w:hAnsi="Times New Roman" w:cs="Times New Roman"/>
          <w:b/>
          <w:bCs/>
          <w:color w:val="auto"/>
        </w:rPr>
        <w:t>O que agregou de conhecimento?</w:t>
      </w:r>
    </w:p>
    <w:p w14:paraId="32CBF5EB" w14:textId="77777777" w:rsidR="00FF0FB6" w:rsidRPr="00FF0FB6" w:rsidRDefault="00FF0FB6" w:rsidP="00FF0FB6">
      <w:pPr>
        <w:widowControl/>
        <w:suppressAutoHyphens w:val="0"/>
        <w:autoSpaceDE w:val="0"/>
        <w:spacing w:before="480" w:after="480" w:line="480" w:lineRule="auto"/>
        <w:textAlignment w:val="auto"/>
        <w:rPr>
          <w:rFonts w:ascii="Times New Roman" w:hAnsi="Times New Roman" w:cs="Times New Roman"/>
          <w:color w:val="auto"/>
        </w:rPr>
      </w:pPr>
      <w:r w:rsidRPr="00FF0FB6">
        <w:rPr>
          <w:rFonts w:ascii="Times New Roman" w:hAnsi="Times New Roman" w:cs="Times New Roman"/>
          <w:color w:val="auto"/>
        </w:rPr>
        <w:t xml:space="preserve">A avaliação agregou conhecimento técnico sobre a </w:t>
      </w:r>
      <w:r w:rsidRPr="00FF0FB6">
        <w:rPr>
          <w:rFonts w:ascii="Times New Roman" w:hAnsi="Times New Roman" w:cs="Times New Roman"/>
          <w:b/>
          <w:bCs/>
          <w:color w:val="auto"/>
        </w:rPr>
        <w:t>importância do monitoramento contínuo da dureza cálcica e da sílica</w:t>
      </w:r>
      <w:r w:rsidRPr="00FF0FB6">
        <w:rPr>
          <w:rFonts w:ascii="Times New Roman" w:hAnsi="Times New Roman" w:cs="Times New Roman"/>
          <w:color w:val="auto"/>
        </w:rPr>
        <w:t xml:space="preserve"> como ferramentas fundamentais para o controle do ciclo de concentração. Ficou evidente que um ciclo bem definido permite </w:t>
      </w:r>
      <w:r w:rsidRPr="00FF0FB6">
        <w:rPr>
          <w:rFonts w:ascii="Times New Roman" w:hAnsi="Times New Roman" w:cs="Times New Roman"/>
          <w:b/>
          <w:bCs/>
          <w:color w:val="auto"/>
        </w:rPr>
        <w:t>maior economia de água</w:t>
      </w:r>
      <w:r w:rsidRPr="00FF0FB6">
        <w:rPr>
          <w:rFonts w:ascii="Times New Roman" w:hAnsi="Times New Roman" w:cs="Times New Roman"/>
          <w:color w:val="auto"/>
        </w:rPr>
        <w:t>, ao reduzir purgas excessivas, sem comprometer a segurança do sistema.</w:t>
      </w:r>
    </w:p>
    <w:p w14:paraId="55A5F3F0" w14:textId="77777777" w:rsidR="00FF0FB6" w:rsidRPr="00FF0FB6" w:rsidRDefault="00FF0FB6" w:rsidP="00FF0FB6">
      <w:pPr>
        <w:widowControl/>
        <w:suppressAutoHyphens w:val="0"/>
        <w:autoSpaceDE w:val="0"/>
        <w:spacing w:before="480" w:after="480" w:line="480" w:lineRule="auto"/>
        <w:textAlignment w:val="auto"/>
        <w:rPr>
          <w:rFonts w:ascii="Times New Roman" w:hAnsi="Times New Roman" w:cs="Times New Roman"/>
          <w:color w:val="auto"/>
        </w:rPr>
      </w:pPr>
      <w:r w:rsidRPr="00FF0FB6">
        <w:rPr>
          <w:rFonts w:ascii="Times New Roman" w:hAnsi="Times New Roman" w:cs="Times New Roman"/>
          <w:color w:val="auto"/>
        </w:rPr>
        <w:lastRenderedPageBreak/>
        <w:t xml:space="preserve">Além disso, reforçou-se o entendimento de que o equilíbrio químico da água é essencial para a </w:t>
      </w:r>
      <w:r w:rsidRPr="00FF0FB6">
        <w:rPr>
          <w:rFonts w:ascii="Times New Roman" w:hAnsi="Times New Roman" w:cs="Times New Roman"/>
          <w:b/>
          <w:bCs/>
          <w:color w:val="auto"/>
        </w:rPr>
        <w:t>saúde do sistema de resfriamento</w:t>
      </w:r>
      <w:r w:rsidRPr="00FF0FB6">
        <w:rPr>
          <w:rFonts w:ascii="Times New Roman" w:hAnsi="Times New Roman" w:cs="Times New Roman"/>
          <w:color w:val="auto"/>
        </w:rPr>
        <w:t xml:space="preserve">, prevenindo incrustações, corrosão e falhas operacionais. O estudo demonstrou que o controle adequado desses parâmetros contribui para a </w:t>
      </w:r>
      <w:r w:rsidRPr="00FF0FB6">
        <w:rPr>
          <w:rFonts w:ascii="Times New Roman" w:hAnsi="Times New Roman" w:cs="Times New Roman"/>
          <w:b/>
          <w:bCs/>
          <w:color w:val="auto"/>
        </w:rPr>
        <w:t>eficiência térmica</w:t>
      </w:r>
      <w:r w:rsidRPr="00FF0FB6">
        <w:rPr>
          <w:rFonts w:ascii="Times New Roman" w:hAnsi="Times New Roman" w:cs="Times New Roman"/>
          <w:color w:val="auto"/>
        </w:rPr>
        <w:t xml:space="preserve">, a </w:t>
      </w:r>
      <w:r w:rsidRPr="00FF0FB6">
        <w:rPr>
          <w:rFonts w:ascii="Times New Roman" w:hAnsi="Times New Roman" w:cs="Times New Roman"/>
          <w:b/>
          <w:bCs/>
          <w:color w:val="auto"/>
        </w:rPr>
        <w:t>redução de custos operacionais</w:t>
      </w:r>
      <w:r w:rsidRPr="00FF0FB6">
        <w:rPr>
          <w:rFonts w:ascii="Times New Roman" w:hAnsi="Times New Roman" w:cs="Times New Roman"/>
          <w:color w:val="auto"/>
        </w:rPr>
        <w:t xml:space="preserve">, a </w:t>
      </w:r>
      <w:r w:rsidRPr="00FF0FB6">
        <w:rPr>
          <w:rFonts w:ascii="Times New Roman" w:hAnsi="Times New Roman" w:cs="Times New Roman"/>
          <w:b/>
          <w:bCs/>
          <w:color w:val="auto"/>
        </w:rPr>
        <w:t>prolongação da vida útil dos equipamentos</w:t>
      </w:r>
      <w:r w:rsidRPr="00FF0FB6">
        <w:rPr>
          <w:rFonts w:ascii="Times New Roman" w:hAnsi="Times New Roman" w:cs="Times New Roman"/>
          <w:color w:val="auto"/>
        </w:rPr>
        <w:t xml:space="preserve"> e a </w:t>
      </w:r>
      <w:r w:rsidRPr="00FF0FB6">
        <w:rPr>
          <w:rFonts w:ascii="Times New Roman" w:hAnsi="Times New Roman" w:cs="Times New Roman"/>
          <w:b/>
          <w:bCs/>
          <w:color w:val="auto"/>
        </w:rPr>
        <w:t>sustentabilidade ambiental</w:t>
      </w:r>
      <w:r w:rsidRPr="00FF0FB6">
        <w:rPr>
          <w:rFonts w:ascii="Times New Roman" w:hAnsi="Times New Roman" w:cs="Times New Roman"/>
          <w:color w:val="auto"/>
        </w:rPr>
        <w:t>, alinhando desempenho técnico com uso racional dos recursos hídricos.</w:t>
      </w:r>
    </w:p>
    <w:p w14:paraId="74ED164E" w14:textId="246BA367" w:rsidR="006831BA" w:rsidRPr="006831BA" w:rsidRDefault="006831BA" w:rsidP="006831BA">
      <w:pPr>
        <w:widowControl/>
        <w:suppressAutoHyphens w:val="0"/>
        <w:autoSpaceDE w:val="0"/>
        <w:spacing w:before="480" w:after="480" w:line="480" w:lineRule="auto"/>
        <w:textAlignment w:val="auto"/>
        <w:rPr>
          <w:rFonts w:ascii="Times New Roman" w:hAnsi="Times New Roman" w:cs="Times New Roman"/>
          <w:color w:val="auto"/>
        </w:rPr>
      </w:pPr>
    </w:p>
    <w:p w14:paraId="78CA8C33" w14:textId="72B3A467" w:rsidR="00E758F7" w:rsidRPr="00855AF2" w:rsidRDefault="00E758F7" w:rsidP="00E758F7">
      <w:pPr>
        <w:widowControl/>
        <w:suppressAutoHyphens w:val="0"/>
        <w:autoSpaceDE w:val="0"/>
        <w:textAlignment w:val="auto"/>
        <w:rPr>
          <w:rFonts w:ascii="Times New Roman" w:hAnsi="Times New Roman" w:cs="Times New Roman"/>
        </w:rPr>
      </w:pPr>
    </w:p>
    <w:p w14:paraId="1BB3861F" w14:textId="401E93E6" w:rsidR="00FF0FB6" w:rsidRPr="0083720B" w:rsidRDefault="00E758F7" w:rsidP="00882FC3">
      <w:pPr>
        <w:pStyle w:val="Ttulo1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bookmarkStart w:id="7" w:name="_Toc216621281"/>
      <w:r w:rsidRPr="0083720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4.CONSIDERAÇÕES FINAIS</w:t>
      </w:r>
      <w:bookmarkEnd w:id="7"/>
      <w:r w:rsidRPr="0083720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</w:p>
    <w:p w14:paraId="17429EBB" w14:textId="6C99B537" w:rsidR="00882FC3" w:rsidRDefault="00882FC3" w:rsidP="00E758F7">
      <w:pPr>
        <w:widowControl/>
        <w:suppressAutoHyphens w:val="0"/>
        <w:autoSpaceDE w:val="0"/>
        <w:spacing w:before="480" w:after="480" w:line="480" w:lineRule="auto"/>
        <w:textAlignment w:val="auto"/>
        <w:rPr>
          <w:rFonts w:ascii="Times New Roman" w:hAnsi="Times New Roman" w:cs="Times New Roman"/>
          <w:bCs/>
        </w:rPr>
      </w:pPr>
      <w:r w:rsidRPr="00882FC3">
        <w:rPr>
          <w:rFonts w:ascii="Times New Roman" w:hAnsi="Times New Roman" w:cs="Times New Roman"/>
          <w:bCs/>
        </w:rPr>
        <w:t>As atividades desenvolvidas evidenciam a aplicação prática dos conceitos estudados ao longo do curso de Tecnologia em Processos Químicos. O controle analítico da água e a avaliação do ciclo de concentração demonstram a importância da química aplicada para a sustentabilidade industrial, economia de recursos hídricos e proteção dos ativos operacionais. A experiência profissional contribuiu significativamente para o aprimoramento técnico, crítico e responsável do aluno</w:t>
      </w:r>
    </w:p>
    <w:p w14:paraId="63E7D8E4" w14:textId="77777777" w:rsidR="00882FC3" w:rsidRDefault="00882FC3" w:rsidP="00E758F7">
      <w:pPr>
        <w:widowControl/>
        <w:suppressAutoHyphens w:val="0"/>
        <w:autoSpaceDE w:val="0"/>
        <w:spacing w:before="480" w:after="480" w:line="480" w:lineRule="auto"/>
        <w:textAlignment w:val="auto"/>
        <w:rPr>
          <w:rFonts w:ascii="Times New Roman" w:hAnsi="Times New Roman" w:cs="Times New Roman"/>
          <w:bCs/>
        </w:rPr>
      </w:pPr>
    </w:p>
    <w:p w14:paraId="3B058A44" w14:textId="77777777" w:rsidR="00882FC3" w:rsidRDefault="00882FC3" w:rsidP="00E758F7">
      <w:pPr>
        <w:widowControl/>
        <w:suppressAutoHyphens w:val="0"/>
        <w:autoSpaceDE w:val="0"/>
        <w:spacing w:before="480" w:after="480" w:line="480" w:lineRule="auto"/>
        <w:textAlignment w:val="auto"/>
        <w:rPr>
          <w:rFonts w:ascii="Times New Roman" w:hAnsi="Times New Roman" w:cs="Times New Roman"/>
          <w:bCs/>
        </w:rPr>
      </w:pPr>
    </w:p>
    <w:p w14:paraId="183757F6" w14:textId="77777777" w:rsidR="00882FC3" w:rsidRDefault="00882FC3" w:rsidP="00E758F7">
      <w:pPr>
        <w:widowControl/>
        <w:suppressAutoHyphens w:val="0"/>
        <w:autoSpaceDE w:val="0"/>
        <w:spacing w:before="480" w:after="480" w:line="480" w:lineRule="auto"/>
        <w:textAlignment w:val="auto"/>
        <w:rPr>
          <w:rFonts w:ascii="Times New Roman" w:hAnsi="Times New Roman" w:cs="Times New Roman"/>
          <w:bCs/>
        </w:rPr>
      </w:pPr>
    </w:p>
    <w:p w14:paraId="39AE188A" w14:textId="77777777" w:rsidR="00882FC3" w:rsidRPr="00882FC3" w:rsidRDefault="00882FC3" w:rsidP="00E758F7">
      <w:pPr>
        <w:widowControl/>
        <w:suppressAutoHyphens w:val="0"/>
        <w:autoSpaceDE w:val="0"/>
        <w:spacing w:before="480" w:after="480" w:line="480" w:lineRule="auto"/>
        <w:textAlignment w:val="auto"/>
        <w:rPr>
          <w:rFonts w:ascii="Times New Roman" w:hAnsi="Times New Roman" w:cs="Times New Roman"/>
          <w:bCs/>
        </w:rPr>
      </w:pPr>
    </w:p>
    <w:p w14:paraId="6840F8B3" w14:textId="77777777" w:rsidR="00E758F7" w:rsidRPr="0083720B" w:rsidRDefault="00332903" w:rsidP="00882FC3">
      <w:pPr>
        <w:pStyle w:val="Ttulo1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bookmarkStart w:id="8" w:name="_Toc216621282"/>
      <w:r w:rsidRPr="0083720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lastRenderedPageBreak/>
        <w:t xml:space="preserve">5. </w:t>
      </w:r>
      <w:r w:rsidR="00E758F7" w:rsidRPr="0083720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REFERÊNCIAS BIBLIOGRÁFICAS</w:t>
      </w:r>
      <w:bookmarkEnd w:id="8"/>
      <w:r w:rsidR="00E758F7" w:rsidRPr="0083720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</w:p>
    <w:p w14:paraId="3366B65D" w14:textId="7F3BA3BB" w:rsidR="00FF0FB6" w:rsidRPr="00097B54" w:rsidRDefault="00FF0FB6" w:rsidP="00FF0FB6">
      <w:pPr>
        <w:spacing w:line="360" w:lineRule="auto"/>
        <w:jc w:val="both"/>
        <w:rPr>
          <w:rFonts w:ascii="Times New Roman" w:hAnsi="Times New Roman" w:cs="Times New Roman"/>
        </w:rPr>
      </w:pPr>
      <w:hyperlink r:id="rId11" w:history="1">
        <w:r w:rsidRPr="007613EC">
          <w:rPr>
            <w:rStyle w:val="Hyperlink"/>
          </w:rPr>
          <w:t>https://kurita.com.br/</w:t>
        </w:r>
      </w:hyperlink>
      <w:r>
        <w:rPr>
          <w:rStyle w:val="Hyperlink"/>
          <w:color w:val="auto"/>
        </w:rPr>
        <w:t xml:space="preserve"> </w:t>
      </w:r>
      <w:r w:rsidRPr="00097B54">
        <w:rPr>
          <w:rStyle w:val="Hyperlink"/>
          <w:rFonts w:ascii="Times New Roman" w:hAnsi="Times New Roman" w:cs="Times New Roman"/>
          <w:color w:val="auto"/>
        </w:rPr>
        <w:t xml:space="preserve">(Data de acesso: </w:t>
      </w:r>
      <w:r>
        <w:rPr>
          <w:rStyle w:val="Hyperlink"/>
          <w:rFonts w:ascii="Times New Roman" w:hAnsi="Times New Roman" w:cs="Times New Roman"/>
          <w:color w:val="auto"/>
        </w:rPr>
        <w:t>12</w:t>
      </w:r>
      <w:r w:rsidRPr="00097B54">
        <w:rPr>
          <w:rStyle w:val="Hyperlink"/>
          <w:rFonts w:ascii="Times New Roman" w:hAnsi="Times New Roman" w:cs="Times New Roman"/>
          <w:color w:val="auto"/>
        </w:rPr>
        <w:t>/2</w:t>
      </w:r>
      <w:r>
        <w:rPr>
          <w:rStyle w:val="Hyperlink"/>
          <w:rFonts w:ascii="Times New Roman" w:hAnsi="Times New Roman" w:cs="Times New Roman"/>
          <w:color w:val="auto"/>
        </w:rPr>
        <w:t>5</w:t>
      </w:r>
      <w:r w:rsidRPr="00097B54">
        <w:rPr>
          <w:rStyle w:val="Hyperlink"/>
          <w:rFonts w:ascii="Times New Roman" w:hAnsi="Times New Roman" w:cs="Times New Roman"/>
          <w:color w:val="auto"/>
        </w:rPr>
        <w:t>)</w:t>
      </w:r>
    </w:p>
    <w:p w14:paraId="1F91C8EA" w14:textId="77777777" w:rsidR="00076313" w:rsidRDefault="00076313"/>
    <w:sectPr w:rsidR="0007631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9EB83A" w14:textId="77777777" w:rsidR="00432A4F" w:rsidRDefault="00432A4F">
      <w:r>
        <w:separator/>
      </w:r>
    </w:p>
  </w:endnote>
  <w:endnote w:type="continuationSeparator" w:id="0">
    <w:p w14:paraId="323DE120" w14:textId="77777777" w:rsidR="00432A4F" w:rsidRDefault="00432A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CB170A" w14:textId="77777777" w:rsidR="0013316E" w:rsidRDefault="00E758F7">
    <w:pPr>
      <w:pStyle w:val="Rodap"/>
      <w:jc w:val="right"/>
    </w:pPr>
    <w:r>
      <w:fldChar w:fldCharType="begin"/>
    </w:r>
    <w:r>
      <w:instrText xml:space="preserve"> PAGE </w:instrText>
    </w:r>
    <w:r>
      <w:fldChar w:fldCharType="separate"/>
    </w:r>
    <w:r>
      <w:rPr>
        <w:noProof/>
      </w:rPr>
      <w:t>21</w:t>
    </w:r>
    <w:r>
      <w:rPr>
        <w:noProof/>
      </w:rPr>
      <w:fldChar w:fldCharType="end"/>
    </w:r>
  </w:p>
  <w:p w14:paraId="183FB7D9" w14:textId="77777777" w:rsidR="0013316E" w:rsidRDefault="0013316E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D93016" w14:textId="77777777" w:rsidR="0013316E" w:rsidRDefault="0013316E">
    <w:pPr>
      <w:pStyle w:val="Rodap"/>
      <w:jc w:val="right"/>
    </w:pPr>
  </w:p>
  <w:p w14:paraId="3616A7D1" w14:textId="77777777" w:rsidR="0013316E" w:rsidRDefault="00E758F7">
    <w:pPr>
      <w:pStyle w:val="Rodap"/>
      <w:tabs>
        <w:tab w:val="clear" w:pos="4252"/>
        <w:tab w:val="clear" w:pos="8504"/>
        <w:tab w:val="left" w:pos="5869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FED6CD" w14:textId="77777777" w:rsidR="00432A4F" w:rsidRDefault="00432A4F">
      <w:r>
        <w:separator/>
      </w:r>
    </w:p>
  </w:footnote>
  <w:footnote w:type="continuationSeparator" w:id="0">
    <w:p w14:paraId="7E0E4350" w14:textId="77777777" w:rsidR="00432A4F" w:rsidRDefault="00432A4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BE31F5" w14:textId="77777777" w:rsidR="0013316E" w:rsidRDefault="00E758F7">
    <w:pPr>
      <w:pStyle w:val="Cabealho"/>
    </w:pPr>
    <w:r>
      <w:rPr>
        <w:noProof/>
      </w:rPr>
      <w:drawing>
        <wp:anchor distT="0" distB="0" distL="114300" distR="114300" simplePos="0" relativeHeight="251659264" behindDoc="0" locked="0" layoutInCell="1" allowOverlap="1" wp14:anchorId="1BC6C16D" wp14:editId="32F73D27">
          <wp:simplePos x="0" y="0"/>
          <wp:positionH relativeFrom="margin">
            <wp:posOffset>2712512</wp:posOffset>
          </wp:positionH>
          <wp:positionV relativeFrom="paragraph">
            <wp:posOffset>-197739</wp:posOffset>
          </wp:positionV>
          <wp:extent cx="2457450" cy="554985"/>
          <wp:effectExtent l="0" t="0" r="0" b="0"/>
          <wp:wrapNone/>
          <wp:docPr id="11" name="Imagem 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457450" cy="55498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allowOverlap="1" wp14:anchorId="51F1D0BE" wp14:editId="44E1DF1E">
          <wp:simplePos x="0" y="0"/>
          <wp:positionH relativeFrom="margin">
            <wp:posOffset>352217</wp:posOffset>
          </wp:positionH>
          <wp:positionV relativeFrom="paragraph">
            <wp:posOffset>-240267</wp:posOffset>
          </wp:positionV>
          <wp:extent cx="1250313" cy="624206"/>
          <wp:effectExtent l="0" t="0" r="0" b="0"/>
          <wp:wrapNone/>
          <wp:docPr id="12" name="Imagem 3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50313" cy="624206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F56CF4"/>
    <w:multiLevelType w:val="hybridMultilevel"/>
    <w:tmpl w:val="2A7421D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A5823C5"/>
    <w:multiLevelType w:val="hybridMultilevel"/>
    <w:tmpl w:val="F682700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4043AE2"/>
    <w:multiLevelType w:val="multilevel"/>
    <w:tmpl w:val="64DA7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87870265">
    <w:abstractNumId w:val="0"/>
  </w:num>
  <w:num w:numId="2" w16cid:durableId="568804992">
    <w:abstractNumId w:val="1"/>
  </w:num>
  <w:num w:numId="3" w16cid:durableId="137003144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58F7"/>
    <w:rsid w:val="00076313"/>
    <w:rsid w:val="001269A8"/>
    <w:rsid w:val="0013316E"/>
    <w:rsid w:val="0016770D"/>
    <w:rsid w:val="00191883"/>
    <w:rsid w:val="002401B8"/>
    <w:rsid w:val="00332903"/>
    <w:rsid w:val="00432A4F"/>
    <w:rsid w:val="004E5501"/>
    <w:rsid w:val="005A5B74"/>
    <w:rsid w:val="006831BA"/>
    <w:rsid w:val="0081325C"/>
    <w:rsid w:val="0083720B"/>
    <w:rsid w:val="00882FC3"/>
    <w:rsid w:val="008D52EA"/>
    <w:rsid w:val="008F25E0"/>
    <w:rsid w:val="00AF2D76"/>
    <w:rsid w:val="00B44CA8"/>
    <w:rsid w:val="00C1052A"/>
    <w:rsid w:val="00C229FB"/>
    <w:rsid w:val="00C27777"/>
    <w:rsid w:val="00CC1588"/>
    <w:rsid w:val="00D01335"/>
    <w:rsid w:val="00D8267D"/>
    <w:rsid w:val="00DE614C"/>
    <w:rsid w:val="00E758F7"/>
    <w:rsid w:val="00FF0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CF26DC"/>
  <w15:chartTrackingRefBased/>
  <w15:docId w15:val="{9E6DBCE6-5663-4253-891B-FD71BD331A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E758F7"/>
    <w:pPr>
      <w:widowControl w:val="0"/>
      <w:suppressAutoHyphens/>
      <w:autoSpaceDN w:val="0"/>
      <w:spacing w:after="0" w:line="240" w:lineRule="auto"/>
      <w:textAlignment w:val="baseline"/>
    </w:pPr>
    <w:rPr>
      <w:rFonts w:ascii="Arial Unicode MS" w:eastAsia="Arial Unicode MS" w:hAnsi="Arial Unicode MS" w:cs="Arial Unicode MS"/>
      <w:color w:val="000000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82FC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882FC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E758F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E758F7"/>
    <w:rPr>
      <w:rFonts w:ascii="Arial Unicode MS" w:eastAsia="Arial Unicode MS" w:hAnsi="Arial Unicode MS" w:cs="Arial Unicode MS"/>
      <w:color w:val="000000"/>
      <w:sz w:val="24"/>
      <w:szCs w:val="24"/>
      <w:lang w:eastAsia="pt-BR"/>
    </w:rPr>
  </w:style>
  <w:style w:type="paragraph" w:styleId="Rodap">
    <w:name w:val="footer"/>
    <w:basedOn w:val="Normal"/>
    <w:link w:val="RodapChar"/>
    <w:rsid w:val="00E758F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E758F7"/>
    <w:rPr>
      <w:rFonts w:ascii="Arial Unicode MS" w:eastAsia="Arial Unicode MS" w:hAnsi="Arial Unicode MS" w:cs="Arial Unicode MS"/>
      <w:color w:val="000000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rsid w:val="00E758F7"/>
    <w:pPr>
      <w:widowControl/>
      <w:suppressAutoHyphens w:val="0"/>
      <w:jc w:val="center"/>
      <w:textAlignment w:val="auto"/>
    </w:pPr>
    <w:rPr>
      <w:rFonts w:ascii="Arial" w:eastAsia="Times New Roman" w:hAnsi="Arial" w:cs="Times New Roman"/>
      <w:b/>
      <w:bCs/>
      <w:i/>
      <w:iCs/>
      <w:color w:val="auto"/>
      <w:sz w:val="28"/>
    </w:rPr>
  </w:style>
  <w:style w:type="character" w:customStyle="1" w:styleId="CorpodetextoChar">
    <w:name w:val="Corpo de texto Char"/>
    <w:basedOn w:val="Fontepargpadro"/>
    <w:link w:val="Corpodetexto"/>
    <w:rsid w:val="00E758F7"/>
    <w:rPr>
      <w:rFonts w:ascii="Arial" w:eastAsia="Times New Roman" w:hAnsi="Arial" w:cs="Times New Roman"/>
      <w:b/>
      <w:bCs/>
      <w:i/>
      <w:iCs/>
      <w:sz w:val="28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C1052A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1052A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C1052A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91883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color w:val="auto"/>
    </w:rPr>
  </w:style>
  <w:style w:type="character" w:styleId="Forte">
    <w:name w:val="Strong"/>
    <w:basedOn w:val="Fontepargpadro"/>
    <w:uiPriority w:val="22"/>
    <w:qFormat/>
    <w:rsid w:val="0081325C"/>
    <w:rPr>
      <w:b/>
      <w:bCs/>
    </w:rPr>
  </w:style>
  <w:style w:type="character" w:customStyle="1" w:styleId="Ttulo1Char">
    <w:name w:val="Título 1 Char"/>
    <w:basedOn w:val="Fontepargpadro"/>
    <w:link w:val="Ttulo1"/>
    <w:uiPriority w:val="9"/>
    <w:rsid w:val="00882FC3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882FC3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pt-BR"/>
    </w:rPr>
  </w:style>
  <w:style w:type="paragraph" w:styleId="CabealhodoSumrio">
    <w:name w:val="TOC Heading"/>
    <w:basedOn w:val="Ttulo1"/>
    <w:next w:val="Normal"/>
    <w:uiPriority w:val="39"/>
    <w:unhideWhenUsed/>
    <w:qFormat/>
    <w:rsid w:val="00882FC3"/>
    <w:pPr>
      <w:widowControl/>
      <w:suppressAutoHyphens w:val="0"/>
      <w:autoSpaceDN/>
      <w:spacing w:line="259" w:lineRule="auto"/>
      <w:textAlignment w:val="auto"/>
      <w:outlineLvl w:val="9"/>
    </w:pPr>
  </w:style>
  <w:style w:type="paragraph" w:styleId="Sumrio1">
    <w:name w:val="toc 1"/>
    <w:basedOn w:val="Normal"/>
    <w:next w:val="Normal"/>
    <w:autoRedefine/>
    <w:uiPriority w:val="39"/>
    <w:unhideWhenUsed/>
    <w:rsid w:val="00882FC3"/>
    <w:pPr>
      <w:spacing w:after="100"/>
    </w:pPr>
  </w:style>
  <w:style w:type="paragraph" w:styleId="Sumrio2">
    <w:name w:val="toc 2"/>
    <w:basedOn w:val="Normal"/>
    <w:next w:val="Normal"/>
    <w:autoRedefine/>
    <w:uiPriority w:val="39"/>
    <w:unhideWhenUsed/>
    <w:rsid w:val="00882FC3"/>
    <w:pPr>
      <w:spacing w:after="100"/>
      <w:ind w:left="2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kurita.com.br/%20" TargetMode="External"/><Relationship Id="rId5" Type="http://schemas.openxmlformats.org/officeDocument/2006/relationships/footnotes" Target="footnotes.xml"/><Relationship Id="rId10" Type="http://schemas.openxmlformats.org/officeDocument/2006/relationships/hyperlink" Target="tel:19%2038278388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3279</TotalTime>
  <Pages>11</Pages>
  <Words>1938</Words>
  <Characters>10795</Characters>
  <Application>Microsoft Office Word</Application>
  <DocSecurity>0</DocSecurity>
  <Lines>284</Lines>
  <Paragraphs>92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Lucas Daniel de LIMA</cp:lastModifiedBy>
  <cp:revision>3</cp:revision>
  <dcterms:created xsi:type="dcterms:W3CDTF">2024-04-25T13:29:00Z</dcterms:created>
  <dcterms:modified xsi:type="dcterms:W3CDTF">2025-12-14T19:21:00Z</dcterms:modified>
</cp:coreProperties>
</file>